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2"/>
        <w:gridCol w:w="3544"/>
      </w:tblGrid>
      <w:tr w:rsidR="00121AB0" w:rsidTr="000C4B82">
        <w:tc>
          <w:tcPr>
            <w:tcW w:w="6782" w:type="dxa"/>
            <w:shd w:val="clear" w:color="auto" w:fill="8DB3E2"/>
          </w:tcPr>
          <w:p w:rsidR="00121AB0" w:rsidRPr="000C4B82" w:rsidRDefault="00121AB0" w:rsidP="000C4B82">
            <w:pPr>
              <w:ind w:left="0"/>
              <w:rPr>
                <w:sz w:val="22"/>
                <w:szCs w:val="22"/>
              </w:rPr>
            </w:pPr>
            <w:bookmarkStart w:id="0" w:name="_GoBack"/>
            <w:bookmarkEnd w:id="0"/>
            <w:r w:rsidRPr="000C4B82">
              <w:rPr>
                <w:sz w:val="22"/>
                <w:szCs w:val="22"/>
              </w:rPr>
              <w:t>Present</w:t>
            </w:r>
          </w:p>
        </w:tc>
        <w:tc>
          <w:tcPr>
            <w:tcW w:w="3544" w:type="dxa"/>
            <w:shd w:val="clear" w:color="auto" w:fill="8DB3E2"/>
          </w:tcPr>
          <w:p w:rsidR="00121AB0" w:rsidRPr="000C4B82" w:rsidRDefault="00121AB0" w:rsidP="000C4B82">
            <w:pPr>
              <w:ind w:left="0"/>
              <w:rPr>
                <w:sz w:val="22"/>
                <w:szCs w:val="22"/>
              </w:rPr>
            </w:pPr>
            <w:r w:rsidRPr="000C4B82">
              <w:rPr>
                <w:sz w:val="22"/>
                <w:szCs w:val="22"/>
              </w:rPr>
              <w:t>Initials</w:t>
            </w:r>
          </w:p>
        </w:tc>
      </w:tr>
      <w:tr w:rsidR="00B3091E" w:rsidRPr="00527B1B" w:rsidTr="00B17AEA">
        <w:trPr>
          <w:trHeight w:val="166"/>
        </w:trPr>
        <w:tc>
          <w:tcPr>
            <w:tcW w:w="6782" w:type="dxa"/>
          </w:tcPr>
          <w:p w:rsidR="00B3091E" w:rsidRPr="00527B1B" w:rsidRDefault="009F2E28" w:rsidP="00E85401">
            <w:pPr>
              <w:ind w:left="0"/>
            </w:pPr>
            <w:r w:rsidRPr="00527B1B">
              <w:t>Anne Care (chair)</w:t>
            </w:r>
          </w:p>
        </w:tc>
        <w:tc>
          <w:tcPr>
            <w:tcW w:w="3544" w:type="dxa"/>
          </w:tcPr>
          <w:p w:rsidR="00B3091E" w:rsidRPr="00527B1B" w:rsidRDefault="009F2E28" w:rsidP="00E85401">
            <w:pPr>
              <w:ind w:left="0"/>
            </w:pPr>
            <w:r w:rsidRPr="00527B1B">
              <w:t>AC</w:t>
            </w:r>
          </w:p>
        </w:tc>
      </w:tr>
      <w:tr w:rsidR="00FF4212" w:rsidRPr="00527B1B" w:rsidTr="00B17AEA">
        <w:trPr>
          <w:trHeight w:val="166"/>
        </w:trPr>
        <w:tc>
          <w:tcPr>
            <w:tcW w:w="6782" w:type="dxa"/>
          </w:tcPr>
          <w:p w:rsidR="00FF4212" w:rsidRPr="00527B1B" w:rsidRDefault="009F2E28" w:rsidP="00E85401">
            <w:pPr>
              <w:ind w:left="0"/>
            </w:pPr>
            <w:r w:rsidRPr="00527B1B">
              <w:t>Sai Savage (MMP)</w:t>
            </w:r>
          </w:p>
        </w:tc>
        <w:tc>
          <w:tcPr>
            <w:tcW w:w="3544" w:type="dxa"/>
          </w:tcPr>
          <w:p w:rsidR="00FF4212" w:rsidRPr="00527B1B" w:rsidRDefault="009F2E28" w:rsidP="00E85401">
            <w:pPr>
              <w:ind w:left="0"/>
            </w:pPr>
            <w:r w:rsidRPr="00527B1B">
              <w:t>SS</w:t>
            </w:r>
          </w:p>
        </w:tc>
      </w:tr>
      <w:tr w:rsidR="00B3091E" w:rsidRPr="00527B1B" w:rsidTr="000C4B82">
        <w:tc>
          <w:tcPr>
            <w:tcW w:w="6782" w:type="dxa"/>
          </w:tcPr>
          <w:p w:rsidR="00B3091E" w:rsidRPr="00527B1B" w:rsidRDefault="009F2E28" w:rsidP="000C4B82">
            <w:pPr>
              <w:ind w:left="0"/>
            </w:pPr>
            <w:r w:rsidRPr="00527B1B">
              <w:t>P Majevadia (MMP)</w:t>
            </w:r>
          </w:p>
        </w:tc>
        <w:tc>
          <w:tcPr>
            <w:tcW w:w="3544" w:type="dxa"/>
          </w:tcPr>
          <w:p w:rsidR="00B3091E" w:rsidRPr="00527B1B" w:rsidRDefault="009F2E28" w:rsidP="000C4B82">
            <w:pPr>
              <w:ind w:left="0"/>
            </w:pPr>
            <w:r w:rsidRPr="00527B1B">
              <w:t>PJ</w:t>
            </w:r>
          </w:p>
        </w:tc>
      </w:tr>
      <w:tr w:rsidR="00582542" w:rsidRPr="00527B1B" w:rsidTr="000C4B82">
        <w:tc>
          <w:tcPr>
            <w:tcW w:w="6782" w:type="dxa"/>
          </w:tcPr>
          <w:p w:rsidR="00582542" w:rsidRPr="00527B1B" w:rsidRDefault="009F2E28" w:rsidP="000C4B82">
            <w:pPr>
              <w:ind w:left="0"/>
            </w:pPr>
            <w:r w:rsidRPr="00527B1B">
              <w:t>Debbie Thornton (MMP)</w:t>
            </w:r>
          </w:p>
        </w:tc>
        <w:tc>
          <w:tcPr>
            <w:tcW w:w="3544" w:type="dxa"/>
          </w:tcPr>
          <w:p w:rsidR="00582542" w:rsidRPr="00527B1B" w:rsidRDefault="009F2E28" w:rsidP="000C4B82">
            <w:pPr>
              <w:ind w:left="0"/>
            </w:pPr>
            <w:r w:rsidRPr="00527B1B">
              <w:t>DT</w:t>
            </w:r>
          </w:p>
        </w:tc>
      </w:tr>
      <w:tr w:rsidR="00FF4212" w:rsidRPr="00527B1B" w:rsidTr="000C4B82">
        <w:tc>
          <w:tcPr>
            <w:tcW w:w="6782" w:type="dxa"/>
          </w:tcPr>
          <w:p w:rsidR="00FF4212" w:rsidRPr="00527B1B" w:rsidRDefault="009F2E28" w:rsidP="007B6518">
            <w:pPr>
              <w:ind w:left="0"/>
            </w:pPr>
            <w:r w:rsidRPr="00527B1B">
              <w:t>Helen Wheeler</w:t>
            </w:r>
          </w:p>
        </w:tc>
        <w:tc>
          <w:tcPr>
            <w:tcW w:w="3544" w:type="dxa"/>
          </w:tcPr>
          <w:p w:rsidR="00FF4212" w:rsidRPr="00527B1B" w:rsidRDefault="009F2E28" w:rsidP="000C4B82">
            <w:pPr>
              <w:ind w:left="0"/>
            </w:pPr>
            <w:r w:rsidRPr="00527B1B">
              <w:t>HW</w:t>
            </w:r>
          </w:p>
        </w:tc>
      </w:tr>
      <w:tr w:rsidR="00FF4212" w:rsidRPr="00527B1B" w:rsidTr="000C4B82">
        <w:tc>
          <w:tcPr>
            <w:tcW w:w="6782" w:type="dxa"/>
          </w:tcPr>
          <w:p w:rsidR="00FF4212" w:rsidRPr="00527B1B" w:rsidRDefault="009F2E28" w:rsidP="007B6518">
            <w:pPr>
              <w:ind w:left="0"/>
            </w:pPr>
            <w:r w:rsidRPr="00527B1B">
              <w:t>D.J. Shell</w:t>
            </w:r>
          </w:p>
        </w:tc>
        <w:tc>
          <w:tcPr>
            <w:tcW w:w="3544" w:type="dxa"/>
          </w:tcPr>
          <w:p w:rsidR="00FF4212" w:rsidRPr="00527B1B" w:rsidRDefault="009F2E28" w:rsidP="000C4B82">
            <w:pPr>
              <w:ind w:left="0"/>
            </w:pPr>
            <w:r w:rsidRPr="00527B1B">
              <w:t>DJS</w:t>
            </w:r>
          </w:p>
        </w:tc>
      </w:tr>
      <w:tr w:rsidR="00FF4212" w:rsidRPr="00527B1B" w:rsidTr="000C4B82">
        <w:tc>
          <w:tcPr>
            <w:tcW w:w="6782" w:type="dxa"/>
          </w:tcPr>
          <w:p w:rsidR="00FF4212" w:rsidRPr="00527B1B" w:rsidRDefault="009F2E28" w:rsidP="007B6518">
            <w:pPr>
              <w:ind w:left="0"/>
            </w:pPr>
            <w:r w:rsidRPr="00527B1B">
              <w:t>Veronica Treadwell</w:t>
            </w:r>
          </w:p>
        </w:tc>
        <w:tc>
          <w:tcPr>
            <w:tcW w:w="3544" w:type="dxa"/>
          </w:tcPr>
          <w:p w:rsidR="00FF4212" w:rsidRPr="00527B1B" w:rsidRDefault="009F2E28" w:rsidP="000C4B82">
            <w:pPr>
              <w:ind w:left="0"/>
            </w:pPr>
            <w:r w:rsidRPr="00527B1B">
              <w:t>VT</w:t>
            </w:r>
          </w:p>
        </w:tc>
      </w:tr>
      <w:tr w:rsidR="00FF4212" w:rsidRPr="00527B1B" w:rsidTr="000C4B82">
        <w:tc>
          <w:tcPr>
            <w:tcW w:w="6782" w:type="dxa"/>
          </w:tcPr>
          <w:p w:rsidR="00FF4212" w:rsidRPr="00527B1B" w:rsidRDefault="009F2E28" w:rsidP="007B6518">
            <w:pPr>
              <w:ind w:left="0"/>
            </w:pPr>
            <w:r w:rsidRPr="00527B1B">
              <w:t>David Treadwell</w:t>
            </w:r>
          </w:p>
        </w:tc>
        <w:tc>
          <w:tcPr>
            <w:tcW w:w="3544" w:type="dxa"/>
          </w:tcPr>
          <w:p w:rsidR="00FF4212" w:rsidRPr="00527B1B" w:rsidRDefault="009F2E28" w:rsidP="000C4B82">
            <w:pPr>
              <w:ind w:left="0"/>
            </w:pPr>
            <w:r w:rsidRPr="00527B1B">
              <w:t>DT</w:t>
            </w:r>
          </w:p>
        </w:tc>
      </w:tr>
      <w:tr w:rsidR="00FD09C1" w:rsidRPr="00527B1B" w:rsidTr="000C4B82">
        <w:tc>
          <w:tcPr>
            <w:tcW w:w="6782" w:type="dxa"/>
          </w:tcPr>
          <w:p w:rsidR="00FD09C1" w:rsidRPr="00527B1B" w:rsidRDefault="009F2E28" w:rsidP="007B6518">
            <w:pPr>
              <w:ind w:left="0"/>
            </w:pPr>
            <w:r w:rsidRPr="00527B1B">
              <w:t>Valerie Soames</w:t>
            </w:r>
          </w:p>
        </w:tc>
        <w:tc>
          <w:tcPr>
            <w:tcW w:w="3544" w:type="dxa"/>
          </w:tcPr>
          <w:p w:rsidR="00FD09C1" w:rsidRPr="00527B1B" w:rsidRDefault="009F2E28" w:rsidP="000C4B82">
            <w:pPr>
              <w:ind w:left="0"/>
            </w:pPr>
            <w:r w:rsidRPr="00527B1B">
              <w:t>VS</w:t>
            </w:r>
          </w:p>
        </w:tc>
      </w:tr>
    </w:tbl>
    <w:p w:rsidR="009F2E28" w:rsidRPr="00527B1B" w:rsidRDefault="009F2E28" w:rsidP="009F2E28">
      <w:pPr>
        <w:ind w:left="0"/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544"/>
      </w:tblGrid>
      <w:tr w:rsidR="009F2E28" w:rsidRPr="00527B1B" w:rsidTr="00D04AD6">
        <w:tc>
          <w:tcPr>
            <w:tcW w:w="6805" w:type="dxa"/>
          </w:tcPr>
          <w:p w:rsidR="009F2E28" w:rsidRPr="00527B1B" w:rsidRDefault="009F2E28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Monique Stankowic</w:t>
            </w:r>
          </w:p>
        </w:tc>
        <w:tc>
          <w:tcPr>
            <w:tcW w:w="3544" w:type="dxa"/>
          </w:tcPr>
          <w:p w:rsidR="009F2E28" w:rsidRPr="00527B1B" w:rsidRDefault="009F2E28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MS</w:t>
            </w:r>
          </w:p>
        </w:tc>
      </w:tr>
      <w:tr w:rsidR="009F2E28" w:rsidRPr="00527B1B" w:rsidTr="00D04AD6">
        <w:tc>
          <w:tcPr>
            <w:tcW w:w="6805" w:type="dxa"/>
          </w:tcPr>
          <w:p w:rsidR="009F2E28" w:rsidRPr="00527B1B" w:rsidRDefault="00D633AA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Simon Pope</w:t>
            </w:r>
          </w:p>
        </w:tc>
        <w:tc>
          <w:tcPr>
            <w:tcW w:w="3544" w:type="dxa"/>
          </w:tcPr>
          <w:p w:rsidR="009F2E28" w:rsidRPr="00527B1B" w:rsidRDefault="00D633AA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SP</w:t>
            </w:r>
          </w:p>
        </w:tc>
      </w:tr>
      <w:tr w:rsidR="009F2E28" w:rsidRPr="00527B1B" w:rsidTr="00D04AD6">
        <w:tc>
          <w:tcPr>
            <w:tcW w:w="6805" w:type="dxa"/>
          </w:tcPr>
          <w:p w:rsidR="009F2E28" w:rsidRPr="00527B1B" w:rsidRDefault="00D633AA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Valerie Sharif</w:t>
            </w:r>
          </w:p>
        </w:tc>
        <w:tc>
          <w:tcPr>
            <w:tcW w:w="3544" w:type="dxa"/>
          </w:tcPr>
          <w:p w:rsidR="009F2E28" w:rsidRPr="00527B1B" w:rsidRDefault="00D633AA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SF</w:t>
            </w:r>
          </w:p>
        </w:tc>
      </w:tr>
      <w:tr w:rsidR="00D633AA" w:rsidRPr="00527B1B" w:rsidTr="00D04AD6">
        <w:tc>
          <w:tcPr>
            <w:tcW w:w="6805" w:type="dxa"/>
          </w:tcPr>
          <w:p w:rsidR="00D633AA" w:rsidRPr="00527B1B" w:rsidRDefault="00D633AA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Jean Payne</w:t>
            </w:r>
          </w:p>
        </w:tc>
        <w:tc>
          <w:tcPr>
            <w:tcW w:w="3544" w:type="dxa"/>
          </w:tcPr>
          <w:p w:rsidR="00D633AA" w:rsidRPr="00527B1B" w:rsidRDefault="00D633AA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JP</w:t>
            </w:r>
          </w:p>
        </w:tc>
      </w:tr>
      <w:tr w:rsidR="00D633AA" w:rsidRPr="00527B1B" w:rsidTr="00D04AD6">
        <w:tc>
          <w:tcPr>
            <w:tcW w:w="6805" w:type="dxa"/>
          </w:tcPr>
          <w:p w:rsidR="00D633AA" w:rsidRPr="00527B1B" w:rsidRDefault="00D633AA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David Payne</w:t>
            </w:r>
          </w:p>
        </w:tc>
        <w:tc>
          <w:tcPr>
            <w:tcW w:w="3544" w:type="dxa"/>
          </w:tcPr>
          <w:p w:rsidR="00D633AA" w:rsidRPr="00527B1B" w:rsidRDefault="00D633AA" w:rsidP="00D04AD6">
            <w:pPr>
              <w:ind w:left="0"/>
              <w:rPr>
                <w:rFonts w:eastAsia="Times New Roman"/>
              </w:rPr>
            </w:pPr>
            <w:r w:rsidRPr="00527B1B">
              <w:rPr>
                <w:rFonts w:eastAsia="Times New Roman"/>
              </w:rPr>
              <w:t>DP</w:t>
            </w:r>
          </w:p>
        </w:tc>
      </w:tr>
    </w:tbl>
    <w:p w:rsidR="00121AB0" w:rsidRPr="00527B1B" w:rsidRDefault="00121AB0" w:rsidP="009F2E28">
      <w:pPr>
        <w:ind w:left="0"/>
      </w:pPr>
    </w:p>
    <w:tbl>
      <w:tblPr>
        <w:tblW w:w="10326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2"/>
        <w:gridCol w:w="3544"/>
      </w:tblGrid>
      <w:tr w:rsidR="00121AB0" w:rsidRPr="00A10061" w:rsidTr="000C4B82">
        <w:tc>
          <w:tcPr>
            <w:tcW w:w="6782" w:type="dxa"/>
            <w:shd w:val="clear" w:color="auto" w:fill="8DB3E2"/>
          </w:tcPr>
          <w:p w:rsidR="00121AB0" w:rsidRPr="00A10061" w:rsidRDefault="00121AB0" w:rsidP="000C4B82">
            <w:pPr>
              <w:ind w:left="0"/>
              <w:rPr>
                <w:sz w:val="24"/>
                <w:szCs w:val="24"/>
              </w:rPr>
            </w:pPr>
            <w:r w:rsidRPr="00A10061">
              <w:rPr>
                <w:sz w:val="24"/>
                <w:szCs w:val="24"/>
              </w:rPr>
              <w:t xml:space="preserve">Apologies </w:t>
            </w:r>
          </w:p>
        </w:tc>
        <w:tc>
          <w:tcPr>
            <w:tcW w:w="3544" w:type="dxa"/>
            <w:shd w:val="clear" w:color="auto" w:fill="8DB3E2"/>
          </w:tcPr>
          <w:p w:rsidR="00121AB0" w:rsidRPr="00A10061" w:rsidRDefault="00121AB0" w:rsidP="000C4B82">
            <w:pPr>
              <w:ind w:left="0"/>
              <w:rPr>
                <w:sz w:val="24"/>
                <w:szCs w:val="24"/>
              </w:rPr>
            </w:pPr>
            <w:r w:rsidRPr="00A10061">
              <w:rPr>
                <w:sz w:val="24"/>
                <w:szCs w:val="24"/>
              </w:rPr>
              <w:t>Initials</w:t>
            </w:r>
          </w:p>
        </w:tc>
      </w:tr>
      <w:tr w:rsidR="00121AB0" w:rsidRPr="00527B1B" w:rsidTr="00C851A1">
        <w:tc>
          <w:tcPr>
            <w:tcW w:w="6782" w:type="dxa"/>
          </w:tcPr>
          <w:p w:rsidR="00121AB0" w:rsidRPr="00527B1B" w:rsidRDefault="00D633AA" w:rsidP="00C851A1">
            <w:pPr>
              <w:ind w:left="0"/>
            </w:pPr>
            <w:r w:rsidRPr="00527B1B">
              <w:t>Mike Swift (chair)</w:t>
            </w:r>
          </w:p>
        </w:tc>
        <w:tc>
          <w:tcPr>
            <w:tcW w:w="3544" w:type="dxa"/>
          </w:tcPr>
          <w:p w:rsidR="00121AB0" w:rsidRPr="00527B1B" w:rsidRDefault="00D633AA" w:rsidP="00C851A1">
            <w:pPr>
              <w:ind w:left="0"/>
            </w:pPr>
            <w:r w:rsidRPr="00527B1B">
              <w:t>MS</w:t>
            </w:r>
          </w:p>
        </w:tc>
      </w:tr>
      <w:tr w:rsidR="00D633AA" w:rsidRPr="00527B1B" w:rsidTr="00C851A1">
        <w:tc>
          <w:tcPr>
            <w:tcW w:w="6782" w:type="dxa"/>
          </w:tcPr>
          <w:p w:rsidR="00D633AA" w:rsidRPr="00527B1B" w:rsidRDefault="00D633AA" w:rsidP="00C851A1">
            <w:pPr>
              <w:ind w:left="0"/>
            </w:pPr>
            <w:r w:rsidRPr="00527B1B">
              <w:t>R Small</w:t>
            </w:r>
          </w:p>
        </w:tc>
        <w:tc>
          <w:tcPr>
            <w:tcW w:w="3544" w:type="dxa"/>
          </w:tcPr>
          <w:p w:rsidR="00D633AA" w:rsidRPr="00527B1B" w:rsidRDefault="00D633AA" w:rsidP="00C851A1">
            <w:pPr>
              <w:ind w:left="0"/>
            </w:pPr>
            <w:r w:rsidRPr="00527B1B">
              <w:t>RS</w:t>
            </w:r>
          </w:p>
        </w:tc>
      </w:tr>
      <w:tr w:rsidR="00D633AA" w:rsidRPr="00527B1B" w:rsidTr="00C851A1">
        <w:tc>
          <w:tcPr>
            <w:tcW w:w="6782" w:type="dxa"/>
          </w:tcPr>
          <w:p w:rsidR="00D633AA" w:rsidRPr="00527B1B" w:rsidRDefault="00524818" w:rsidP="00C851A1">
            <w:pPr>
              <w:ind w:left="0"/>
            </w:pPr>
            <w:r>
              <w:t xml:space="preserve">Jamie Kerr </w:t>
            </w:r>
            <w:r w:rsidR="00D633AA" w:rsidRPr="00527B1B">
              <w:t>(MMP)</w:t>
            </w:r>
          </w:p>
        </w:tc>
        <w:tc>
          <w:tcPr>
            <w:tcW w:w="3544" w:type="dxa"/>
          </w:tcPr>
          <w:p w:rsidR="00D633AA" w:rsidRPr="00527B1B" w:rsidRDefault="00D633AA" w:rsidP="00C851A1">
            <w:pPr>
              <w:ind w:left="0"/>
            </w:pPr>
            <w:r w:rsidRPr="00527B1B">
              <w:t>JK</w:t>
            </w:r>
          </w:p>
        </w:tc>
      </w:tr>
      <w:tr w:rsidR="00524818" w:rsidRPr="00527B1B" w:rsidTr="00C851A1">
        <w:tc>
          <w:tcPr>
            <w:tcW w:w="6782" w:type="dxa"/>
          </w:tcPr>
          <w:p w:rsidR="00524818" w:rsidRPr="00527B1B" w:rsidRDefault="00524818" w:rsidP="00C851A1">
            <w:pPr>
              <w:ind w:left="0"/>
            </w:pPr>
            <w:r>
              <w:t>Jackie Langton (MMP)</w:t>
            </w:r>
          </w:p>
        </w:tc>
        <w:tc>
          <w:tcPr>
            <w:tcW w:w="3544" w:type="dxa"/>
          </w:tcPr>
          <w:p w:rsidR="00524818" w:rsidRPr="00527B1B" w:rsidRDefault="00524818" w:rsidP="00C851A1">
            <w:pPr>
              <w:ind w:left="0"/>
            </w:pPr>
            <w:r>
              <w:t>JL</w:t>
            </w:r>
          </w:p>
        </w:tc>
      </w:tr>
    </w:tbl>
    <w:p w:rsidR="00121AB0" w:rsidRPr="00527B1B" w:rsidRDefault="00121AB0" w:rsidP="00F537F6">
      <w:pPr>
        <w:ind w:left="0"/>
      </w:pPr>
    </w:p>
    <w:p w:rsidR="00121AB0" w:rsidRDefault="00121AB0" w:rsidP="00F537F6">
      <w:pPr>
        <w:ind w:left="0"/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7"/>
        <w:gridCol w:w="7687"/>
        <w:gridCol w:w="1605"/>
      </w:tblGrid>
      <w:tr w:rsidR="00121AB0" w:rsidTr="00CC5E0E">
        <w:trPr>
          <w:trHeight w:val="521"/>
        </w:trPr>
        <w:tc>
          <w:tcPr>
            <w:tcW w:w="1137" w:type="dxa"/>
            <w:shd w:val="clear" w:color="auto" w:fill="8DB3E2"/>
            <w:vAlign w:val="center"/>
          </w:tcPr>
          <w:p w:rsidR="00121AB0" w:rsidRPr="00E74AC3" w:rsidRDefault="00121AB0">
            <w:pPr>
              <w:ind w:left="0"/>
              <w:jc w:val="center"/>
              <w:rPr>
                <w:sz w:val="22"/>
                <w:szCs w:val="22"/>
              </w:rPr>
            </w:pPr>
            <w:r w:rsidRPr="00E74AC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687" w:type="dxa"/>
            <w:shd w:val="clear" w:color="auto" w:fill="8DB3E2"/>
            <w:vAlign w:val="center"/>
          </w:tcPr>
          <w:p w:rsidR="00121AB0" w:rsidRPr="00E74AC3" w:rsidRDefault="00121AB0">
            <w:pPr>
              <w:ind w:left="0"/>
              <w:jc w:val="center"/>
              <w:rPr>
                <w:sz w:val="22"/>
                <w:szCs w:val="22"/>
                <w:lang w:val="fr-FR"/>
              </w:rPr>
            </w:pPr>
            <w:r w:rsidRPr="00E74AC3">
              <w:rPr>
                <w:b/>
                <w:sz w:val="22"/>
                <w:szCs w:val="22"/>
                <w:lang w:val="fr-FR"/>
              </w:rPr>
              <w:t xml:space="preserve">Discussion, Status, Actions, Description </w:t>
            </w:r>
            <w:r w:rsidR="00753F97" w:rsidRPr="00E74AC3">
              <w:rPr>
                <w:b/>
                <w:sz w:val="22"/>
                <w:szCs w:val="22"/>
                <w:lang w:val="fr-FR"/>
              </w:rPr>
              <w:t>etc.</w:t>
            </w:r>
          </w:p>
        </w:tc>
        <w:tc>
          <w:tcPr>
            <w:tcW w:w="1605" w:type="dxa"/>
            <w:shd w:val="clear" w:color="auto" w:fill="8DB3E2"/>
            <w:vAlign w:val="center"/>
          </w:tcPr>
          <w:p w:rsidR="00121AB0" w:rsidRPr="00E74AC3" w:rsidRDefault="00121AB0">
            <w:pPr>
              <w:ind w:left="0"/>
              <w:jc w:val="center"/>
              <w:rPr>
                <w:sz w:val="22"/>
                <w:szCs w:val="22"/>
              </w:rPr>
            </w:pPr>
            <w:r w:rsidRPr="00E74AC3">
              <w:rPr>
                <w:b/>
                <w:sz w:val="22"/>
                <w:szCs w:val="22"/>
              </w:rPr>
              <w:t>Action</w:t>
            </w:r>
            <w:r w:rsidR="00753F97">
              <w:rPr>
                <w:b/>
                <w:sz w:val="22"/>
                <w:szCs w:val="22"/>
              </w:rPr>
              <w:t>/s Owner</w:t>
            </w:r>
          </w:p>
        </w:tc>
      </w:tr>
      <w:tr w:rsidR="00121AB0" w:rsidRPr="0001015C" w:rsidTr="00C91E75">
        <w:tc>
          <w:tcPr>
            <w:tcW w:w="1137" w:type="dxa"/>
          </w:tcPr>
          <w:p w:rsidR="00121AB0" w:rsidRPr="0001015C" w:rsidRDefault="00121AB0" w:rsidP="00C91E75">
            <w:pPr>
              <w:ind w:left="0"/>
              <w:rPr>
                <w:rFonts w:cs="Arial"/>
                <w:sz w:val="24"/>
                <w:szCs w:val="24"/>
              </w:rPr>
            </w:pPr>
          </w:p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  <w:r w:rsidRPr="0001015C">
              <w:rPr>
                <w:rFonts w:cs="Arial"/>
                <w:b/>
                <w:sz w:val="24"/>
                <w:szCs w:val="24"/>
              </w:rPr>
              <w:t>1.</w:t>
            </w:r>
          </w:p>
          <w:p w:rsidR="00121AB0" w:rsidRPr="0001015C" w:rsidRDefault="00121AB0" w:rsidP="00C91E75">
            <w:pPr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687" w:type="dxa"/>
          </w:tcPr>
          <w:p w:rsidR="00582542" w:rsidRPr="00527B1B" w:rsidRDefault="00D633AA" w:rsidP="00582542">
            <w:pPr>
              <w:ind w:left="0"/>
              <w:rPr>
                <w:rFonts w:cs="Arial"/>
              </w:rPr>
            </w:pPr>
            <w:r w:rsidRPr="00527B1B">
              <w:rPr>
                <w:rFonts w:cs="Arial"/>
              </w:rPr>
              <w:t xml:space="preserve">AC welcomed everyone to the meeting and explained that the title of the group is now </w:t>
            </w:r>
            <w:r w:rsidRPr="00527B1B">
              <w:rPr>
                <w:rFonts w:cs="Arial"/>
                <w:b/>
              </w:rPr>
              <w:t>MMP Central PEG</w:t>
            </w:r>
            <w:r w:rsidRPr="00527B1B">
              <w:rPr>
                <w:rFonts w:cs="Arial"/>
              </w:rPr>
              <w:t xml:space="preserve">. This is due to </w:t>
            </w:r>
            <w:r w:rsidR="00E83BA4" w:rsidRPr="00527B1B">
              <w:rPr>
                <w:rFonts w:cs="Arial"/>
              </w:rPr>
              <w:t>being a Primary Care Network and the CCG requirements.</w:t>
            </w:r>
          </w:p>
        </w:tc>
        <w:tc>
          <w:tcPr>
            <w:tcW w:w="1605" w:type="dxa"/>
          </w:tcPr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21AB0" w:rsidRPr="0001015C" w:rsidTr="00C91E75">
        <w:tc>
          <w:tcPr>
            <w:tcW w:w="1137" w:type="dxa"/>
          </w:tcPr>
          <w:p w:rsidR="00121AB0" w:rsidRPr="0001015C" w:rsidRDefault="00121AB0" w:rsidP="00C91E75">
            <w:pPr>
              <w:ind w:left="0"/>
              <w:rPr>
                <w:rFonts w:cs="Arial"/>
                <w:sz w:val="24"/>
                <w:szCs w:val="24"/>
              </w:rPr>
            </w:pPr>
          </w:p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  <w:r w:rsidRPr="0001015C">
              <w:rPr>
                <w:rFonts w:cs="Arial"/>
                <w:b/>
                <w:sz w:val="24"/>
                <w:szCs w:val="24"/>
              </w:rPr>
              <w:t>2.</w:t>
            </w:r>
          </w:p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:rsidR="00121AB0" w:rsidRPr="00527B1B" w:rsidRDefault="00D633AA" w:rsidP="00C91E75">
            <w:pPr>
              <w:ind w:left="0"/>
              <w:rPr>
                <w:rFonts w:cs="Arial"/>
                <w:b/>
                <w:bCs/>
              </w:rPr>
            </w:pPr>
            <w:r w:rsidRPr="00527B1B">
              <w:rPr>
                <w:rFonts w:cs="Arial"/>
                <w:b/>
                <w:bCs/>
              </w:rPr>
              <w:t>Minutes of previous meeting:</w:t>
            </w:r>
          </w:p>
          <w:p w:rsidR="00D633AA" w:rsidRPr="00527B1B" w:rsidRDefault="00D633AA" w:rsidP="00C91E75">
            <w:pPr>
              <w:ind w:left="0"/>
              <w:rPr>
                <w:rFonts w:cs="Arial"/>
                <w:bCs/>
              </w:rPr>
            </w:pPr>
            <w:r w:rsidRPr="00527B1B">
              <w:rPr>
                <w:rFonts w:cs="Arial"/>
                <w:bCs/>
              </w:rPr>
              <w:t>The minutes of the meeting held on 24</w:t>
            </w:r>
            <w:r w:rsidRPr="00527B1B">
              <w:rPr>
                <w:rFonts w:cs="Arial"/>
                <w:bCs/>
                <w:vertAlign w:val="superscript"/>
              </w:rPr>
              <w:t>th</w:t>
            </w:r>
            <w:r w:rsidRPr="00527B1B">
              <w:rPr>
                <w:rFonts w:cs="Arial"/>
                <w:bCs/>
              </w:rPr>
              <w:t xml:space="preserve"> October 2019 were agreed as a correct record</w:t>
            </w:r>
          </w:p>
        </w:tc>
        <w:tc>
          <w:tcPr>
            <w:tcW w:w="1605" w:type="dxa"/>
          </w:tcPr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21AB0" w:rsidRPr="0001015C" w:rsidTr="00C91E75">
        <w:tc>
          <w:tcPr>
            <w:tcW w:w="1137" w:type="dxa"/>
          </w:tcPr>
          <w:p w:rsidR="00121AB0" w:rsidRPr="0001015C" w:rsidRDefault="00121AB0" w:rsidP="00C91E75">
            <w:pPr>
              <w:ind w:left="0"/>
              <w:rPr>
                <w:rFonts w:cs="Arial"/>
                <w:sz w:val="24"/>
                <w:szCs w:val="24"/>
              </w:rPr>
            </w:pPr>
          </w:p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  <w:r w:rsidRPr="0001015C">
              <w:rPr>
                <w:rFonts w:cs="Arial"/>
                <w:b/>
                <w:sz w:val="24"/>
                <w:szCs w:val="24"/>
              </w:rPr>
              <w:t>3.</w:t>
            </w:r>
          </w:p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21AB0" w:rsidRPr="0001015C" w:rsidRDefault="00121AB0" w:rsidP="00C91E75">
            <w:pPr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7687" w:type="dxa"/>
          </w:tcPr>
          <w:p w:rsidR="00155F8C" w:rsidRPr="00527B1B" w:rsidRDefault="0011029C" w:rsidP="0011029C">
            <w:pPr>
              <w:pStyle w:val="BodyText"/>
              <w:rPr>
                <w:rFonts w:cs="Arial"/>
                <w:b/>
                <w:lang w:val="en-GB" w:eastAsia="en-US"/>
              </w:rPr>
            </w:pPr>
            <w:r w:rsidRPr="00527B1B">
              <w:rPr>
                <w:rFonts w:cs="Arial"/>
                <w:b/>
                <w:lang w:val="en-GB" w:eastAsia="en-US"/>
              </w:rPr>
              <w:t>Matters Arising: Progress report on changes to appointment system across MMP:</w:t>
            </w:r>
          </w:p>
          <w:p w:rsidR="0011029C" w:rsidRPr="00527B1B" w:rsidRDefault="0011029C" w:rsidP="0011029C">
            <w:pPr>
              <w:pStyle w:val="BodyText"/>
              <w:rPr>
                <w:rFonts w:cs="Arial"/>
                <w:lang w:val="en-GB" w:eastAsia="en-US"/>
              </w:rPr>
            </w:pPr>
            <w:r w:rsidRPr="00524818">
              <w:rPr>
                <w:rFonts w:cs="Arial"/>
                <w:b/>
                <w:lang w:val="en-GB" w:eastAsia="en-US"/>
              </w:rPr>
              <w:t>DT</w:t>
            </w:r>
            <w:r w:rsidRPr="00527B1B">
              <w:rPr>
                <w:rFonts w:cs="Arial"/>
                <w:lang w:val="en-GB" w:eastAsia="en-US"/>
              </w:rPr>
              <w:t xml:space="preserve"> and </w:t>
            </w:r>
            <w:r w:rsidRPr="00524818">
              <w:rPr>
                <w:rFonts w:cs="Arial"/>
                <w:b/>
                <w:lang w:val="en-GB" w:eastAsia="en-US"/>
              </w:rPr>
              <w:t>PM</w:t>
            </w:r>
            <w:r w:rsidRPr="00527B1B">
              <w:rPr>
                <w:rFonts w:cs="Arial"/>
                <w:lang w:val="en-GB" w:eastAsia="en-US"/>
              </w:rPr>
              <w:t xml:space="preserve"> stated that MMP have increased the number of on line appts across MMP which has made a positive impact on patient a</w:t>
            </w:r>
            <w:r w:rsidR="0096054D" w:rsidRPr="00527B1B">
              <w:rPr>
                <w:rFonts w:cs="Arial"/>
                <w:lang w:val="en-GB" w:eastAsia="en-US"/>
              </w:rPr>
              <w:t>ccess, and this has been</w:t>
            </w:r>
            <w:r w:rsidRPr="00527B1B">
              <w:rPr>
                <w:rFonts w:cs="Arial"/>
                <w:lang w:val="en-GB" w:eastAsia="en-US"/>
              </w:rPr>
              <w:t xml:space="preserve"> evidenced at All Saints. </w:t>
            </w:r>
          </w:p>
          <w:p w:rsidR="0011029C" w:rsidRPr="00527B1B" w:rsidRDefault="0011029C" w:rsidP="0011029C">
            <w:pPr>
              <w:pStyle w:val="BodyText"/>
              <w:rPr>
                <w:rFonts w:cs="Arial"/>
                <w:lang w:val="en-GB" w:eastAsia="en-US"/>
              </w:rPr>
            </w:pPr>
          </w:p>
        </w:tc>
        <w:tc>
          <w:tcPr>
            <w:tcW w:w="1605" w:type="dxa"/>
          </w:tcPr>
          <w:p w:rsidR="00102CD8" w:rsidRPr="0001015C" w:rsidRDefault="00102CD8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121AB0" w:rsidRPr="0001015C" w:rsidTr="00C91E75">
        <w:trPr>
          <w:trHeight w:val="949"/>
        </w:trPr>
        <w:tc>
          <w:tcPr>
            <w:tcW w:w="1137" w:type="dxa"/>
          </w:tcPr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  <w:r w:rsidRPr="0001015C">
              <w:rPr>
                <w:rFonts w:cs="Arial"/>
                <w:b/>
                <w:sz w:val="24"/>
                <w:szCs w:val="24"/>
              </w:rPr>
              <w:t>4.</w:t>
            </w:r>
          </w:p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  <w:p w:rsidR="00121AB0" w:rsidRPr="0001015C" w:rsidRDefault="00121AB0" w:rsidP="00C91E75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:rsidR="0053663D" w:rsidRPr="00527B1B" w:rsidRDefault="0011029C" w:rsidP="0011029C">
            <w:pPr>
              <w:ind w:left="0"/>
              <w:rPr>
                <w:rFonts w:cs="Arial"/>
                <w:b/>
              </w:rPr>
            </w:pPr>
            <w:r w:rsidRPr="00527B1B">
              <w:rPr>
                <w:rFonts w:cs="Arial"/>
                <w:b/>
              </w:rPr>
              <w:t>Development of Clinical Pharmacy Role:</w:t>
            </w:r>
          </w:p>
          <w:p w:rsidR="0011029C" w:rsidRPr="00527B1B" w:rsidRDefault="0011029C" w:rsidP="0011029C">
            <w:pPr>
              <w:ind w:left="0"/>
              <w:rPr>
                <w:rFonts w:cs="Arial"/>
              </w:rPr>
            </w:pPr>
            <w:r w:rsidRPr="00524818">
              <w:rPr>
                <w:rFonts w:cs="Arial"/>
                <w:b/>
              </w:rPr>
              <w:t>PM</w:t>
            </w:r>
            <w:r w:rsidRPr="00527B1B">
              <w:rPr>
                <w:rFonts w:cs="Arial"/>
              </w:rPr>
              <w:t xml:space="preserve"> that the role of the clinical pharmacy is having a positive impact on patient care, including medication reviews, review</w:t>
            </w:r>
            <w:r w:rsidR="002D514E">
              <w:rPr>
                <w:rFonts w:cs="Arial"/>
              </w:rPr>
              <w:t>ing prescriptions to identify ‘“potential waste”</w:t>
            </w:r>
            <w:r w:rsidRPr="00527B1B">
              <w:rPr>
                <w:rFonts w:cs="Arial"/>
              </w:rPr>
              <w:t>, to ensure that prescriptions are relevant and appropriate and to reduce the cost implication for the NHS.</w:t>
            </w:r>
          </w:p>
          <w:p w:rsidR="0011029C" w:rsidRPr="00527B1B" w:rsidRDefault="0011029C" w:rsidP="0011029C">
            <w:pPr>
              <w:ind w:left="0"/>
              <w:rPr>
                <w:rFonts w:cs="Arial"/>
              </w:rPr>
            </w:pPr>
            <w:r w:rsidRPr="00524818">
              <w:rPr>
                <w:rFonts w:cs="Arial"/>
                <w:b/>
              </w:rPr>
              <w:t>PM</w:t>
            </w:r>
            <w:r w:rsidRPr="00527B1B">
              <w:rPr>
                <w:rFonts w:cs="Arial"/>
              </w:rPr>
              <w:t xml:space="preserve"> also me</w:t>
            </w:r>
            <w:r w:rsidR="002D514E">
              <w:rPr>
                <w:rFonts w:cs="Arial"/>
              </w:rPr>
              <w:t xml:space="preserve">ntioned the introduction of the </w:t>
            </w:r>
            <w:r w:rsidRPr="00527B1B">
              <w:rPr>
                <w:rFonts w:cs="Arial"/>
                <w:b/>
              </w:rPr>
              <w:t xml:space="preserve">Prescription Ordering </w:t>
            </w:r>
            <w:r w:rsidRPr="002D514E">
              <w:rPr>
                <w:rFonts w:cs="Arial"/>
                <w:b/>
              </w:rPr>
              <w:t>Desk</w:t>
            </w:r>
            <w:r w:rsidRPr="00527B1B">
              <w:rPr>
                <w:rFonts w:cs="Arial"/>
              </w:rPr>
              <w:t xml:space="preserve"> (</w:t>
            </w:r>
            <w:r w:rsidRPr="00527B1B">
              <w:rPr>
                <w:rFonts w:cs="Arial"/>
                <w:u w:val="single"/>
              </w:rPr>
              <w:t>POD)</w:t>
            </w:r>
            <w:r w:rsidRPr="00527B1B">
              <w:rPr>
                <w:rFonts w:cs="Arial"/>
              </w:rPr>
              <w:t xml:space="preserve"> The rationale is to provide a dedicated phone line where staff can deal with prescription</w:t>
            </w:r>
            <w:r w:rsidR="00A10061" w:rsidRPr="00527B1B">
              <w:rPr>
                <w:rFonts w:cs="Arial"/>
              </w:rPr>
              <w:t xml:space="preserve"> ordering and</w:t>
            </w:r>
            <w:r w:rsidRPr="00527B1B">
              <w:rPr>
                <w:rFonts w:cs="Arial"/>
              </w:rPr>
              <w:t xml:space="preserve"> queries from patients and pharmacies etc, which is very time consuming and has been taking up </w:t>
            </w:r>
            <w:r w:rsidR="009A3346" w:rsidRPr="00527B1B">
              <w:rPr>
                <w:rFonts w:cs="Arial"/>
              </w:rPr>
              <w:t>a lot of reception time in the past. The new system is already working very well.</w:t>
            </w:r>
          </w:p>
          <w:p w:rsidR="009A3346" w:rsidRPr="00527B1B" w:rsidRDefault="009A3346" w:rsidP="0011029C">
            <w:pPr>
              <w:ind w:left="0"/>
              <w:rPr>
                <w:rFonts w:cs="Arial"/>
              </w:rPr>
            </w:pPr>
            <w:r w:rsidRPr="00524818">
              <w:rPr>
                <w:rFonts w:cs="Arial"/>
                <w:b/>
              </w:rPr>
              <w:t xml:space="preserve">AC </w:t>
            </w:r>
            <w:r w:rsidRPr="00527B1B">
              <w:rPr>
                <w:rFonts w:cs="Arial"/>
              </w:rPr>
              <w:t>suggested that information should be available for patients when changes are being made as patients are not always aware</w:t>
            </w:r>
            <w:r w:rsidR="00791FB3" w:rsidRPr="00527B1B">
              <w:rPr>
                <w:rFonts w:cs="Arial"/>
              </w:rPr>
              <w:t xml:space="preserve"> of </w:t>
            </w:r>
            <w:r w:rsidR="0001015C" w:rsidRPr="00527B1B">
              <w:rPr>
                <w:rFonts w:cs="Arial"/>
              </w:rPr>
              <w:t>these</w:t>
            </w:r>
            <w:r w:rsidR="00A10061" w:rsidRPr="00527B1B">
              <w:rPr>
                <w:rFonts w:cs="Arial"/>
              </w:rPr>
              <w:t xml:space="preserve"> </w:t>
            </w:r>
            <w:r w:rsidRPr="00527B1B">
              <w:rPr>
                <w:rFonts w:cs="Arial"/>
              </w:rPr>
              <w:t>changes.</w:t>
            </w:r>
          </w:p>
        </w:tc>
        <w:tc>
          <w:tcPr>
            <w:tcW w:w="1605" w:type="dxa"/>
          </w:tcPr>
          <w:p w:rsidR="00102CD8" w:rsidRPr="0001015C" w:rsidRDefault="00102CD8" w:rsidP="00155F8C">
            <w:pPr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B17AEA" w:rsidRPr="0001015C" w:rsidTr="00FD09C1">
        <w:trPr>
          <w:trHeight w:val="876"/>
        </w:trPr>
        <w:tc>
          <w:tcPr>
            <w:tcW w:w="1137" w:type="dxa"/>
          </w:tcPr>
          <w:p w:rsidR="00B17AEA" w:rsidRPr="0001015C" w:rsidRDefault="00B17AEA" w:rsidP="008A21F8">
            <w:pPr>
              <w:ind w:left="0"/>
              <w:rPr>
                <w:b/>
                <w:sz w:val="24"/>
                <w:szCs w:val="24"/>
              </w:rPr>
            </w:pPr>
          </w:p>
          <w:p w:rsidR="00B17AEA" w:rsidRPr="0001015C" w:rsidRDefault="00B17AEA" w:rsidP="008A21F8">
            <w:pPr>
              <w:ind w:left="0"/>
              <w:rPr>
                <w:b/>
                <w:sz w:val="24"/>
                <w:szCs w:val="24"/>
              </w:rPr>
            </w:pPr>
            <w:r w:rsidRPr="0001015C">
              <w:rPr>
                <w:b/>
                <w:sz w:val="24"/>
                <w:szCs w:val="24"/>
              </w:rPr>
              <w:t>5.</w:t>
            </w:r>
          </w:p>
          <w:p w:rsidR="00FF4212" w:rsidRPr="0001015C" w:rsidRDefault="00FF4212" w:rsidP="008A21F8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:rsidR="00FD09C1" w:rsidRPr="00527B1B" w:rsidRDefault="009A3346" w:rsidP="009A3346">
            <w:pPr>
              <w:ind w:left="0"/>
            </w:pPr>
            <w:r w:rsidRPr="00527B1B">
              <w:rPr>
                <w:b/>
              </w:rPr>
              <w:t>Staff change</w:t>
            </w:r>
            <w:r w:rsidRPr="00527B1B">
              <w:t>s since last meeting:</w:t>
            </w:r>
          </w:p>
          <w:p w:rsidR="009A3346" w:rsidRPr="00527B1B" w:rsidRDefault="009A3346" w:rsidP="009A3346">
            <w:pPr>
              <w:ind w:left="0"/>
            </w:pPr>
            <w:r w:rsidRPr="00433CA5">
              <w:rPr>
                <w:b/>
              </w:rPr>
              <w:t xml:space="preserve">PM </w:t>
            </w:r>
            <w:r w:rsidRPr="00527B1B">
              <w:t>updated on the following: Sonia Nosheen</w:t>
            </w:r>
            <w:r w:rsidR="00433CA5">
              <w:t>, Senior Regional Officer-Projects</w:t>
            </w:r>
            <w:r w:rsidRPr="00527B1B">
              <w:t xml:space="preserve"> (previously managing the telephone HUB) has now left MMP</w:t>
            </w:r>
          </w:p>
          <w:p w:rsidR="009A3346" w:rsidRPr="00527B1B" w:rsidRDefault="009A3346" w:rsidP="009A3346">
            <w:pPr>
              <w:ind w:left="0"/>
            </w:pPr>
            <w:r w:rsidRPr="00527B1B">
              <w:t>Following the retirement of Margare</w:t>
            </w:r>
            <w:r w:rsidR="001F7F51">
              <w:t xml:space="preserve">t Cox at Stratford House a new </w:t>
            </w:r>
            <w:r w:rsidR="00F438E9">
              <w:t xml:space="preserve">Site Lead Officer </w:t>
            </w:r>
            <w:r w:rsidRPr="00527B1B">
              <w:lastRenderedPageBreak/>
              <w:t>has been appointed and will is due to start in the next few weeks.</w:t>
            </w:r>
          </w:p>
          <w:p w:rsidR="0096054D" w:rsidRPr="00527B1B" w:rsidRDefault="0096054D" w:rsidP="009A3346">
            <w:pPr>
              <w:ind w:left="0"/>
            </w:pPr>
          </w:p>
          <w:p w:rsidR="009A3346" w:rsidRPr="00527B1B" w:rsidRDefault="009A3346" w:rsidP="009A3346">
            <w:pPr>
              <w:ind w:left="0"/>
            </w:pPr>
            <w:r w:rsidRPr="00527B1B">
              <w:rPr>
                <w:b/>
              </w:rPr>
              <w:t>Advanced Nurse Practitioners</w:t>
            </w:r>
            <w:r w:rsidRPr="00527B1B">
              <w:t xml:space="preserve"> have been appointed – with previous Practice Nurse experience</w:t>
            </w:r>
            <w:r w:rsidR="00433CA5">
              <w:t>.</w:t>
            </w:r>
          </w:p>
          <w:p w:rsidR="009A3346" w:rsidRDefault="00260471" w:rsidP="00433CA5">
            <w:pPr>
              <w:numPr>
                <w:ilvl w:val="0"/>
                <w:numId w:val="47"/>
              </w:numPr>
            </w:pPr>
            <w:r>
              <w:t xml:space="preserve">3 Physician </w:t>
            </w:r>
            <w:r w:rsidRPr="00F438E9">
              <w:t>Associates</w:t>
            </w:r>
            <w:r w:rsidR="009A3346" w:rsidRPr="00527B1B">
              <w:t xml:space="preserve"> have been appointed and are making a significant impact on patient access while providing additional support for clinical staff across MMP</w:t>
            </w:r>
            <w:r w:rsidR="00433CA5">
              <w:t>.</w:t>
            </w:r>
          </w:p>
          <w:p w:rsidR="009A3346" w:rsidRDefault="009A3346" w:rsidP="00433CA5">
            <w:pPr>
              <w:numPr>
                <w:ilvl w:val="0"/>
                <w:numId w:val="47"/>
              </w:numPr>
            </w:pPr>
            <w:r w:rsidRPr="00527B1B">
              <w:t xml:space="preserve">MMP </w:t>
            </w:r>
            <w:r w:rsidR="00D517AC" w:rsidRPr="00527B1B">
              <w:t>have introduced an internal Health Care Assistant Programme (HCA) to encourage personal development and improve access to appointments.</w:t>
            </w:r>
          </w:p>
          <w:p w:rsidR="00433CA5" w:rsidRPr="00527B1B" w:rsidRDefault="00433CA5" w:rsidP="00433CA5">
            <w:pPr>
              <w:ind w:left="720"/>
            </w:pPr>
          </w:p>
          <w:p w:rsidR="00D517AC" w:rsidRPr="00527B1B" w:rsidRDefault="00D517AC" w:rsidP="009A3346">
            <w:pPr>
              <w:ind w:left="0"/>
            </w:pPr>
            <w:r w:rsidRPr="00433CA5">
              <w:rPr>
                <w:b/>
              </w:rPr>
              <w:t>PM</w:t>
            </w:r>
            <w:r w:rsidRPr="00527B1B">
              <w:t xml:space="preserve"> stated that although the opportunity is available to all admin staff it’s a personal choice and success is dependent on the leve</w:t>
            </w:r>
            <w:r w:rsidR="00260471">
              <w:t xml:space="preserve">l of interest within the </w:t>
            </w:r>
            <w:r w:rsidR="00260471" w:rsidRPr="00F438E9">
              <w:t>organis</w:t>
            </w:r>
            <w:r w:rsidRPr="00F438E9">
              <w:t>ation.</w:t>
            </w:r>
          </w:p>
          <w:p w:rsidR="00D517AC" w:rsidRPr="00527B1B" w:rsidRDefault="00D517AC" w:rsidP="009A3346">
            <w:pPr>
              <w:ind w:left="0"/>
            </w:pPr>
            <w:r w:rsidRPr="00433CA5">
              <w:rPr>
                <w:b/>
              </w:rPr>
              <w:t>PM</w:t>
            </w:r>
            <w:r w:rsidRPr="00527B1B">
              <w:t xml:space="preserve"> also stated both MMP North and MMP Central are benefiting from the additional </w:t>
            </w:r>
            <w:r w:rsidR="001E7BF9" w:rsidRPr="00527B1B">
              <w:t>clinical</w:t>
            </w:r>
            <w:r w:rsidRPr="00527B1B">
              <w:t xml:space="preserve"> capacit</w:t>
            </w:r>
            <w:r w:rsidR="005A4406" w:rsidRPr="00527B1B">
              <w:t>y the additional staff have made</w:t>
            </w:r>
            <w:r w:rsidRPr="00527B1B">
              <w:t>.</w:t>
            </w:r>
          </w:p>
          <w:p w:rsidR="005A4406" w:rsidRDefault="005A4406" w:rsidP="00433CA5">
            <w:pPr>
              <w:numPr>
                <w:ilvl w:val="0"/>
                <w:numId w:val="48"/>
              </w:numPr>
            </w:pPr>
            <w:r w:rsidRPr="00527B1B">
              <w:t>An additional Clinical Pharmacist is due to start.</w:t>
            </w:r>
          </w:p>
          <w:p w:rsidR="005A4406" w:rsidRPr="00527B1B" w:rsidRDefault="005A4406" w:rsidP="00433CA5">
            <w:pPr>
              <w:numPr>
                <w:ilvl w:val="0"/>
                <w:numId w:val="48"/>
              </w:numPr>
            </w:pPr>
            <w:r w:rsidRPr="00527B1B">
              <w:t>2 Pharmacy technicians are undertaking a drug monitoring review, a review of potential wastage. One is working across MMP North and the other across MMP Central. (see item 4)</w:t>
            </w:r>
          </w:p>
          <w:p w:rsidR="005A4406" w:rsidRPr="00527B1B" w:rsidRDefault="005A4406" w:rsidP="009A3346">
            <w:pPr>
              <w:ind w:left="0"/>
            </w:pPr>
          </w:p>
        </w:tc>
        <w:tc>
          <w:tcPr>
            <w:tcW w:w="1605" w:type="dxa"/>
          </w:tcPr>
          <w:p w:rsidR="001D71AD" w:rsidRPr="0001015C" w:rsidRDefault="001D71AD" w:rsidP="00C91E75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B17AEA" w:rsidRPr="0001015C" w:rsidTr="00C91E75">
        <w:trPr>
          <w:trHeight w:val="751"/>
        </w:trPr>
        <w:tc>
          <w:tcPr>
            <w:tcW w:w="1137" w:type="dxa"/>
          </w:tcPr>
          <w:p w:rsidR="00B17AEA" w:rsidRPr="0001015C" w:rsidRDefault="00B17AEA" w:rsidP="00B17AEA">
            <w:pPr>
              <w:ind w:left="0"/>
              <w:rPr>
                <w:b/>
                <w:sz w:val="24"/>
                <w:szCs w:val="24"/>
              </w:rPr>
            </w:pPr>
          </w:p>
          <w:p w:rsidR="00B17AEA" w:rsidRPr="0001015C" w:rsidRDefault="00FF4212" w:rsidP="00B17AEA">
            <w:pPr>
              <w:ind w:left="0"/>
              <w:rPr>
                <w:b/>
                <w:sz w:val="24"/>
                <w:szCs w:val="24"/>
              </w:rPr>
            </w:pPr>
            <w:r w:rsidRPr="0001015C">
              <w:rPr>
                <w:b/>
                <w:sz w:val="24"/>
                <w:szCs w:val="24"/>
              </w:rPr>
              <w:t>6</w:t>
            </w:r>
            <w:r w:rsidR="00B17AEA" w:rsidRPr="0001015C">
              <w:rPr>
                <w:b/>
                <w:sz w:val="24"/>
                <w:szCs w:val="24"/>
              </w:rPr>
              <w:t>.</w:t>
            </w:r>
          </w:p>
          <w:p w:rsidR="00B17AEA" w:rsidRPr="0001015C" w:rsidRDefault="00B17AEA" w:rsidP="00C91E75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687" w:type="dxa"/>
          </w:tcPr>
          <w:p w:rsidR="00F94286" w:rsidRPr="00527B1B" w:rsidRDefault="009A3346" w:rsidP="009A3346">
            <w:pPr>
              <w:pStyle w:val="BodyText2"/>
              <w:rPr>
                <w:rFonts w:cs="Arial"/>
              </w:rPr>
            </w:pPr>
            <w:r w:rsidRPr="00527B1B">
              <w:rPr>
                <w:rFonts w:cs="Arial"/>
                <w:b/>
              </w:rPr>
              <w:t>Stratford House report</w:t>
            </w:r>
            <w:r w:rsidRPr="00527B1B">
              <w:rPr>
                <w:rFonts w:cs="Arial"/>
              </w:rPr>
              <w:t>:</w:t>
            </w:r>
          </w:p>
          <w:p w:rsidR="009A3346" w:rsidRPr="00527B1B" w:rsidRDefault="005A4406" w:rsidP="009A3346">
            <w:pPr>
              <w:pStyle w:val="BodyText2"/>
              <w:rPr>
                <w:rFonts w:cs="Arial"/>
              </w:rPr>
            </w:pPr>
            <w:r w:rsidRPr="00433CA5">
              <w:rPr>
                <w:rFonts w:cs="Arial"/>
                <w:b/>
              </w:rPr>
              <w:t>PM</w:t>
            </w:r>
            <w:r w:rsidRPr="00527B1B">
              <w:rPr>
                <w:rFonts w:cs="Arial"/>
              </w:rPr>
              <w:t xml:space="preserve"> stated that the new Site Lead Officer has been appointed and an update </w:t>
            </w:r>
            <w:r w:rsidR="001E7BF9" w:rsidRPr="00527B1B">
              <w:rPr>
                <w:rFonts w:cs="Arial"/>
              </w:rPr>
              <w:t>on progress</w:t>
            </w:r>
            <w:r w:rsidRPr="00527B1B">
              <w:rPr>
                <w:rFonts w:cs="Arial"/>
              </w:rPr>
              <w:t xml:space="preserve"> will be available at next PEG meeting.</w:t>
            </w:r>
          </w:p>
          <w:p w:rsidR="001E7BF9" w:rsidRPr="00527B1B" w:rsidRDefault="001E7BF9" w:rsidP="009A3346">
            <w:pPr>
              <w:pStyle w:val="BodyText2"/>
              <w:rPr>
                <w:rFonts w:cs="Arial"/>
              </w:rPr>
            </w:pPr>
            <w:r w:rsidRPr="00527B1B">
              <w:rPr>
                <w:rFonts w:cs="Arial"/>
                <w:b/>
              </w:rPr>
              <w:t>SP</w:t>
            </w:r>
            <w:r w:rsidRPr="00527B1B">
              <w:rPr>
                <w:rFonts w:cs="Arial"/>
              </w:rPr>
              <w:t xml:space="preserve"> stated that 2 out of 3 doctors attended a Christmas party on 12</w:t>
            </w:r>
            <w:r w:rsidRPr="00527B1B">
              <w:rPr>
                <w:rFonts w:cs="Arial"/>
                <w:vertAlign w:val="superscript"/>
              </w:rPr>
              <w:t>th</w:t>
            </w:r>
            <w:r w:rsidRPr="00527B1B">
              <w:rPr>
                <w:rFonts w:cs="Arial"/>
              </w:rPr>
              <w:t xml:space="preserve"> December, which further reduced the number of appointments that patients could access. He also stated that 2 out of 3 Doctors were on annual leave during the Christmas period when there was a shortage of locums?</w:t>
            </w:r>
          </w:p>
          <w:p w:rsidR="001E7BF9" w:rsidRPr="00527B1B" w:rsidRDefault="001E7BF9" w:rsidP="009A3346">
            <w:pPr>
              <w:pStyle w:val="BodyText2"/>
              <w:rPr>
                <w:rFonts w:cs="Arial"/>
              </w:rPr>
            </w:pPr>
            <w:r w:rsidRPr="009B2209">
              <w:rPr>
                <w:rFonts w:cs="Arial"/>
                <w:b/>
              </w:rPr>
              <w:t>PM</w:t>
            </w:r>
            <w:r w:rsidRPr="00527B1B">
              <w:rPr>
                <w:rFonts w:cs="Arial"/>
              </w:rPr>
              <w:t xml:space="preserve"> said he would look into this?</w:t>
            </w:r>
          </w:p>
          <w:p w:rsidR="0096054D" w:rsidRPr="00527B1B" w:rsidRDefault="0096054D" w:rsidP="009A3346">
            <w:pPr>
              <w:pStyle w:val="BodyText2"/>
              <w:rPr>
                <w:rFonts w:cs="Arial"/>
              </w:rPr>
            </w:pPr>
          </w:p>
        </w:tc>
        <w:tc>
          <w:tcPr>
            <w:tcW w:w="1605" w:type="dxa"/>
          </w:tcPr>
          <w:p w:rsidR="009373F2" w:rsidRPr="0001015C" w:rsidRDefault="009373F2" w:rsidP="00C91E75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B17AEA" w:rsidRPr="0001015C" w:rsidTr="00C91E75">
        <w:trPr>
          <w:trHeight w:val="751"/>
        </w:trPr>
        <w:tc>
          <w:tcPr>
            <w:tcW w:w="1137" w:type="dxa"/>
          </w:tcPr>
          <w:p w:rsidR="00B17AEA" w:rsidRPr="0001015C" w:rsidRDefault="00B17AEA" w:rsidP="00C91E75">
            <w:pPr>
              <w:ind w:left="0"/>
              <w:rPr>
                <w:b/>
                <w:sz w:val="24"/>
                <w:szCs w:val="24"/>
              </w:rPr>
            </w:pPr>
          </w:p>
          <w:p w:rsidR="00FF4212" w:rsidRPr="0001015C" w:rsidRDefault="00FF4212" w:rsidP="00C91E75">
            <w:pPr>
              <w:ind w:left="0"/>
              <w:rPr>
                <w:b/>
                <w:sz w:val="24"/>
                <w:szCs w:val="24"/>
              </w:rPr>
            </w:pPr>
            <w:r w:rsidRPr="0001015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87" w:type="dxa"/>
          </w:tcPr>
          <w:p w:rsidR="00FD09C1" w:rsidRPr="00527B1B" w:rsidRDefault="005A4406" w:rsidP="005A4406">
            <w:pPr>
              <w:pStyle w:val="BodyText2"/>
              <w:rPr>
                <w:rFonts w:cs="Arial"/>
                <w:b/>
              </w:rPr>
            </w:pPr>
            <w:r w:rsidRPr="00527B1B">
              <w:rPr>
                <w:rFonts w:cs="Arial"/>
                <w:b/>
              </w:rPr>
              <w:t>Triage Training for MMP staff</w:t>
            </w:r>
            <w:r w:rsidR="00791FB3" w:rsidRPr="00527B1B">
              <w:rPr>
                <w:rFonts w:cs="Arial"/>
                <w:b/>
              </w:rPr>
              <w:t>:</w:t>
            </w:r>
          </w:p>
          <w:p w:rsidR="00791FB3" w:rsidRPr="00527B1B" w:rsidRDefault="00260471" w:rsidP="005A4406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 xml:space="preserve">An update was sent by </w:t>
            </w:r>
            <w:r w:rsidR="00F438E9">
              <w:rPr>
                <w:rFonts w:cs="Arial"/>
              </w:rPr>
              <w:t xml:space="preserve">JK </w:t>
            </w:r>
            <w:r w:rsidR="00A10061" w:rsidRPr="00527B1B">
              <w:rPr>
                <w:rFonts w:cs="Arial"/>
              </w:rPr>
              <w:t>(MMP) in which he stated that all HUB operators had training handling of emergency calls on 21</w:t>
            </w:r>
            <w:r w:rsidR="00A10061" w:rsidRPr="00527B1B">
              <w:rPr>
                <w:rFonts w:cs="Arial"/>
                <w:vertAlign w:val="superscript"/>
              </w:rPr>
              <w:t>st</w:t>
            </w:r>
            <w:r w:rsidR="00A10061" w:rsidRPr="00527B1B">
              <w:rPr>
                <w:rFonts w:cs="Arial"/>
              </w:rPr>
              <w:t xml:space="preserve"> January. </w:t>
            </w:r>
            <w:r w:rsidR="00F438E9">
              <w:rPr>
                <w:rFonts w:cs="Arial"/>
              </w:rPr>
              <w:t>Dr KC</w:t>
            </w:r>
            <w:r w:rsidR="00A10061" w:rsidRPr="00527B1B">
              <w:rPr>
                <w:rFonts w:cs="Arial"/>
              </w:rPr>
              <w:t xml:space="preserve"> will be following up on further training for the HUB staff in the next few months</w:t>
            </w:r>
          </w:p>
          <w:p w:rsidR="005A4406" w:rsidRPr="00527B1B" w:rsidRDefault="005A4406" w:rsidP="005A4406">
            <w:pPr>
              <w:pStyle w:val="BodyText2"/>
              <w:rPr>
                <w:rFonts w:cs="Arial"/>
              </w:rPr>
            </w:pPr>
          </w:p>
          <w:p w:rsidR="0001015C" w:rsidRPr="00527B1B" w:rsidRDefault="0001015C" w:rsidP="005A4406">
            <w:pPr>
              <w:pStyle w:val="BodyText2"/>
              <w:rPr>
                <w:rFonts w:cs="Arial"/>
              </w:rPr>
            </w:pPr>
          </w:p>
        </w:tc>
        <w:tc>
          <w:tcPr>
            <w:tcW w:w="1605" w:type="dxa"/>
          </w:tcPr>
          <w:p w:rsidR="009373F2" w:rsidRPr="0001015C" w:rsidRDefault="009373F2" w:rsidP="00AC3828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527B17" w:rsidRPr="0001015C" w:rsidTr="00C91E75">
        <w:trPr>
          <w:trHeight w:val="751"/>
        </w:trPr>
        <w:tc>
          <w:tcPr>
            <w:tcW w:w="1137" w:type="dxa"/>
          </w:tcPr>
          <w:p w:rsidR="00753F97" w:rsidRPr="0001015C" w:rsidRDefault="00753F97" w:rsidP="00C91E75">
            <w:pPr>
              <w:ind w:left="0"/>
              <w:rPr>
                <w:b/>
                <w:sz w:val="24"/>
                <w:szCs w:val="24"/>
              </w:rPr>
            </w:pPr>
          </w:p>
          <w:p w:rsidR="00527B17" w:rsidRPr="0001015C" w:rsidRDefault="00527B17" w:rsidP="00C91E75">
            <w:pPr>
              <w:ind w:left="0"/>
              <w:rPr>
                <w:b/>
                <w:sz w:val="24"/>
                <w:szCs w:val="24"/>
              </w:rPr>
            </w:pPr>
            <w:r w:rsidRPr="0001015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87" w:type="dxa"/>
          </w:tcPr>
          <w:p w:rsidR="00F94286" w:rsidRPr="00527B1B" w:rsidRDefault="00791FB3" w:rsidP="00791FB3">
            <w:pPr>
              <w:pStyle w:val="BodyText2"/>
              <w:rPr>
                <w:rFonts w:cs="Arial"/>
              </w:rPr>
            </w:pPr>
            <w:r w:rsidRPr="00527B1B">
              <w:rPr>
                <w:rFonts w:cs="Arial"/>
                <w:b/>
              </w:rPr>
              <w:t>CLOSURE OF DUDLEY PARK MEDICAL CENTRE</w:t>
            </w:r>
          </w:p>
          <w:p w:rsidR="00791FB3" w:rsidRPr="00527B1B" w:rsidRDefault="00791FB3" w:rsidP="00791FB3">
            <w:pPr>
              <w:pStyle w:val="BodyText2"/>
              <w:rPr>
                <w:rFonts w:cs="Arial"/>
              </w:rPr>
            </w:pPr>
            <w:r w:rsidRPr="00433CA5">
              <w:rPr>
                <w:rFonts w:cs="Arial"/>
                <w:b/>
              </w:rPr>
              <w:t>AC</w:t>
            </w:r>
            <w:r w:rsidRPr="00527B1B">
              <w:rPr>
                <w:rFonts w:cs="Arial"/>
              </w:rPr>
              <w:t xml:space="preserve"> raised patient concerns regarding the above and the limited time scale of October 2020 when the lease for the </w:t>
            </w:r>
            <w:r w:rsidR="00BB37FC" w:rsidRPr="00527B1B">
              <w:rPr>
                <w:rFonts w:cs="Arial"/>
              </w:rPr>
              <w:t xml:space="preserve">current </w:t>
            </w:r>
            <w:r w:rsidRPr="00527B1B">
              <w:rPr>
                <w:rFonts w:cs="Arial"/>
              </w:rPr>
              <w:t>building</w:t>
            </w:r>
            <w:r w:rsidR="00316ED7">
              <w:rPr>
                <w:rFonts w:cs="Arial"/>
              </w:rPr>
              <w:t xml:space="preserve"> runs out.</w:t>
            </w:r>
            <w:r w:rsidRPr="00527B1B">
              <w:rPr>
                <w:rFonts w:cs="Arial"/>
              </w:rPr>
              <w:t xml:space="preserve"> </w:t>
            </w:r>
            <w:r w:rsidRPr="00316ED7">
              <w:rPr>
                <w:rFonts w:cs="Arial"/>
                <w:b/>
              </w:rPr>
              <w:t>AC</w:t>
            </w:r>
            <w:r w:rsidRPr="00527B1B">
              <w:rPr>
                <w:rFonts w:cs="Arial"/>
              </w:rPr>
              <w:t xml:space="preserve"> also mentioned the ‘wish list’ of patients who would like MMP and the CCG to consult with patients as</w:t>
            </w:r>
            <w:r w:rsidR="00BB37FC" w:rsidRPr="00527B1B">
              <w:rPr>
                <w:rFonts w:cs="Arial"/>
              </w:rPr>
              <w:t xml:space="preserve"> the </w:t>
            </w:r>
            <w:r w:rsidR="001E7BF9" w:rsidRPr="00527B1B">
              <w:rPr>
                <w:rFonts w:cs="Arial"/>
              </w:rPr>
              <w:t>consensus</w:t>
            </w:r>
            <w:r w:rsidR="00BB37FC" w:rsidRPr="00527B1B">
              <w:rPr>
                <w:rFonts w:cs="Arial"/>
              </w:rPr>
              <w:t xml:space="preserve"> is that this should be considered an oppor</w:t>
            </w:r>
            <w:r w:rsidRPr="00527B1B">
              <w:rPr>
                <w:rFonts w:cs="Arial"/>
              </w:rPr>
              <w:t>tunity to develop a ‘health centre’ which would provide a wide range of services that are not currently available for patients in the Acocks Green Area.</w:t>
            </w:r>
            <w:r w:rsidR="00BB37FC" w:rsidRPr="00527B1B">
              <w:rPr>
                <w:rFonts w:cs="Arial"/>
              </w:rPr>
              <w:t xml:space="preserve"> All Saints provides a comprehensive range of services for patients, which are not always accessible for patients who are registered at Dudley Park and Stratford House.</w:t>
            </w:r>
          </w:p>
          <w:p w:rsidR="00791FB3" w:rsidRPr="00527B1B" w:rsidRDefault="00791FB3" w:rsidP="00791FB3">
            <w:pPr>
              <w:pStyle w:val="BodyText2"/>
              <w:rPr>
                <w:rFonts w:cs="Arial"/>
              </w:rPr>
            </w:pPr>
            <w:r w:rsidRPr="00433CA5">
              <w:rPr>
                <w:rFonts w:cs="Arial"/>
                <w:b/>
              </w:rPr>
              <w:t>DT</w:t>
            </w:r>
            <w:r w:rsidRPr="00527B1B">
              <w:rPr>
                <w:rFonts w:cs="Arial"/>
              </w:rPr>
              <w:t xml:space="preserve"> and </w:t>
            </w:r>
            <w:r w:rsidRPr="00433CA5">
              <w:rPr>
                <w:rFonts w:cs="Arial"/>
                <w:b/>
              </w:rPr>
              <w:t>VT</w:t>
            </w:r>
            <w:r w:rsidRPr="00527B1B">
              <w:rPr>
                <w:rFonts w:cs="Arial"/>
              </w:rPr>
              <w:t xml:space="preserve"> agreed that time is of the essence, and as no</w:t>
            </w:r>
            <w:r w:rsidR="00BB37FC" w:rsidRPr="00527B1B">
              <w:rPr>
                <w:rFonts w:cs="Arial"/>
              </w:rPr>
              <w:t xml:space="preserve"> confirmed premises has been found AC would contact the CCG and invite them to our meeting of 2</w:t>
            </w:r>
            <w:r w:rsidR="00BB37FC" w:rsidRPr="00527B1B">
              <w:rPr>
                <w:rFonts w:cs="Arial"/>
                <w:vertAlign w:val="superscript"/>
              </w:rPr>
              <w:t>nd</w:t>
            </w:r>
            <w:r w:rsidR="00BB37FC" w:rsidRPr="00527B1B">
              <w:rPr>
                <w:rFonts w:cs="Arial"/>
              </w:rPr>
              <w:t xml:space="preserve"> April to update us on the situation.</w:t>
            </w:r>
          </w:p>
          <w:p w:rsidR="00BB37FC" w:rsidRPr="00527B1B" w:rsidRDefault="00BB37FC" w:rsidP="00791FB3">
            <w:pPr>
              <w:pStyle w:val="BodyText2"/>
              <w:rPr>
                <w:rFonts w:cs="Arial"/>
              </w:rPr>
            </w:pPr>
          </w:p>
        </w:tc>
        <w:tc>
          <w:tcPr>
            <w:tcW w:w="1605" w:type="dxa"/>
          </w:tcPr>
          <w:p w:rsidR="00753F97" w:rsidRPr="00433CA5" w:rsidRDefault="00433CA5" w:rsidP="00C91E75">
            <w:pPr>
              <w:ind w:left="0"/>
            </w:pPr>
            <w:r>
              <w:t>AC</w:t>
            </w:r>
          </w:p>
        </w:tc>
      </w:tr>
      <w:tr w:rsidR="00064255" w:rsidRPr="0001015C" w:rsidTr="00C91E75">
        <w:trPr>
          <w:trHeight w:val="751"/>
        </w:trPr>
        <w:tc>
          <w:tcPr>
            <w:tcW w:w="1137" w:type="dxa"/>
          </w:tcPr>
          <w:p w:rsidR="00753F97" w:rsidRPr="0001015C" w:rsidRDefault="00753F97" w:rsidP="00C91E75">
            <w:pPr>
              <w:ind w:left="0"/>
              <w:rPr>
                <w:b/>
                <w:sz w:val="24"/>
                <w:szCs w:val="24"/>
              </w:rPr>
            </w:pPr>
          </w:p>
          <w:p w:rsidR="00064255" w:rsidRPr="0001015C" w:rsidRDefault="00064255" w:rsidP="00C91E75">
            <w:pPr>
              <w:ind w:left="0"/>
              <w:rPr>
                <w:b/>
                <w:sz w:val="24"/>
                <w:szCs w:val="24"/>
              </w:rPr>
            </w:pPr>
            <w:r w:rsidRPr="0001015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87" w:type="dxa"/>
          </w:tcPr>
          <w:p w:rsidR="00F94286" w:rsidRPr="00527B1B" w:rsidRDefault="001E7BF9" w:rsidP="001E7BF9">
            <w:pPr>
              <w:pStyle w:val="BodyText2"/>
              <w:rPr>
                <w:rFonts w:cs="Arial"/>
              </w:rPr>
            </w:pPr>
            <w:r w:rsidRPr="00433CA5">
              <w:rPr>
                <w:rFonts w:cs="Arial"/>
                <w:b/>
              </w:rPr>
              <w:t>VS</w:t>
            </w:r>
            <w:r w:rsidRPr="00527B1B">
              <w:rPr>
                <w:rFonts w:cs="Arial"/>
              </w:rPr>
              <w:t xml:space="preserve"> raised concerns regarding locums seeing patients with long term complex medical history in a ten minute appointment. Do they have access to hospital letters and enough time to view the medical history?</w:t>
            </w:r>
          </w:p>
          <w:p w:rsidR="001E7BF9" w:rsidRPr="00527B1B" w:rsidRDefault="001E7BF9" w:rsidP="001E7BF9">
            <w:pPr>
              <w:pStyle w:val="BodyText2"/>
              <w:rPr>
                <w:rFonts w:cs="Arial"/>
              </w:rPr>
            </w:pPr>
            <w:r w:rsidRPr="00527B1B">
              <w:rPr>
                <w:rFonts w:cs="Arial"/>
              </w:rPr>
              <w:t>DT an</w:t>
            </w:r>
            <w:r w:rsidR="00A10061" w:rsidRPr="00527B1B">
              <w:rPr>
                <w:rFonts w:cs="Arial"/>
              </w:rPr>
              <w:t>d</w:t>
            </w:r>
            <w:r w:rsidRPr="00527B1B">
              <w:rPr>
                <w:rFonts w:cs="Arial"/>
              </w:rPr>
              <w:t xml:space="preserve"> </w:t>
            </w:r>
            <w:r w:rsidRPr="00433CA5">
              <w:rPr>
                <w:rFonts w:cs="Arial"/>
                <w:b/>
              </w:rPr>
              <w:t>PM</w:t>
            </w:r>
            <w:r w:rsidRPr="00527B1B">
              <w:rPr>
                <w:rFonts w:cs="Arial"/>
              </w:rPr>
              <w:t xml:space="preserve"> suggested that an extended appointment slot could be requested when booking so that the Dr has extra time to consult with the patient.</w:t>
            </w:r>
          </w:p>
          <w:p w:rsidR="001E7BF9" w:rsidRPr="00527B1B" w:rsidRDefault="007038CC" w:rsidP="001E7BF9">
            <w:pPr>
              <w:pStyle w:val="BodyText2"/>
              <w:rPr>
                <w:rFonts w:cs="Arial"/>
              </w:rPr>
            </w:pPr>
            <w:r w:rsidRPr="00433CA5">
              <w:rPr>
                <w:rFonts w:cs="Arial"/>
                <w:b/>
              </w:rPr>
              <w:t>PM</w:t>
            </w:r>
            <w:r w:rsidR="00F438E9">
              <w:rPr>
                <w:rFonts w:cs="Arial"/>
              </w:rPr>
              <w:t xml:space="preserve"> also stated that both Medical Directors (Dr E and Dr C)</w:t>
            </w:r>
            <w:r w:rsidRPr="00527B1B">
              <w:rPr>
                <w:rFonts w:cs="Arial"/>
              </w:rPr>
              <w:t xml:space="preserve"> ha</w:t>
            </w:r>
            <w:r w:rsidR="001E7BF9" w:rsidRPr="00527B1B">
              <w:rPr>
                <w:rFonts w:cs="Arial"/>
              </w:rPr>
              <w:t>ve been undertaking a review of patient consultations and treatment by the locums for quality assurance</w:t>
            </w:r>
            <w:r w:rsidRPr="00527B1B">
              <w:rPr>
                <w:rFonts w:cs="Arial"/>
              </w:rPr>
              <w:t xml:space="preserve"> and appropriateness of care.</w:t>
            </w:r>
          </w:p>
          <w:p w:rsidR="007038CC" w:rsidRPr="00527B1B" w:rsidRDefault="007038CC" w:rsidP="001E7BF9">
            <w:pPr>
              <w:pStyle w:val="BodyText2"/>
              <w:rPr>
                <w:rFonts w:cs="Arial"/>
              </w:rPr>
            </w:pPr>
            <w:r w:rsidRPr="00433CA5">
              <w:rPr>
                <w:rFonts w:cs="Arial"/>
                <w:b/>
              </w:rPr>
              <w:t>PM</w:t>
            </w:r>
            <w:r w:rsidRPr="00527B1B">
              <w:rPr>
                <w:rFonts w:cs="Arial"/>
              </w:rPr>
              <w:t xml:space="preserve"> and </w:t>
            </w:r>
            <w:r w:rsidRPr="00433CA5">
              <w:rPr>
                <w:rFonts w:cs="Arial"/>
                <w:b/>
              </w:rPr>
              <w:t>SS</w:t>
            </w:r>
            <w:r w:rsidRPr="00527B1B">
              <w:rPr>
                <w:rFonts w:cs="Arial"/>
              </w:rPr>
              <w:t xml:space="preserve"> agreed that as all patient information is integrated on the clinical computer system the consulting GP would have access to current information </w:t>
            </w:r>
            <w:r w:rsidRPr="00527B1B">
              <w:rPr>
                <w:rFonts w:cs="Arial"/>
              </w:rPr>
              <w:lastRenderedPageBreak/>
              <w:t>relating to diagnosis and</w:t>
            </w:r>
            <w:r w:rsidR="00A10061" w:rsidRPr="00527B1B">
              <w:rPr>
                <w:rFonts w:cs="Arial"/>
              </w:rPr>
              <w:t xml:space="preserve"> treatment.</w:t>
            </w:r>
          </w:p>
          <w:p w:rsidR="0001015C" w:rsidRPr="00527B1B" w:rsidRDefault="0001015C" w:rsidP="001E7BF9">
            <w:pPr>
              <w:pStyle w:val="BodyText2"/>
              <w:rPr>
                <w:rFonts w:cs="Arial"/>
              </w:rPr>
            </w:pPr>
          </w:p>
        </w:tc>
        <w:tc>
          <w:tcPr>
            <w:tcW w:w="1605" w:type="dxa"/>
          </w:tcPr>
          <w:p w:rsidR="00753F97" w:rsidRPr="0001015C" w:rsidRDefault="00753F97" w:rsidP="00C91E75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B17AEA" w:rsidRPr="0001015C" w:rsidTr="00C91E75">
        <w:trPr>
          <w:trHeight w:val="751"/>
        </w:trPr>
        <w:tc>
          <w:tcPr>
            <w:tcW w:w="1137" w:type="dxa"/>
          </w:tcPr>
          <w:p w:rsidR="00B17AEA" w:rsidRPr="0001015C" w:rsidRDefault="00B17AEA" w:rsidP="00C91E75">
            <w:pPr>
              <w:ind w:left="0"/>
              <w:rPr>
                <w:b/>
                <w:sz w:val="24"/>
                <w:szCs w:val="24"/>
              </w:rPr>
            </w:pPr>
          </w:p>
          <w:p w:rsidR="00FF4212" w:rsidRPr="0001015C" w:rsidRDefault="0095457F" w:rsidP="00C91E75">
            <w:pPr>
              <w:ind w:left="0"/>
              <w:rPr>
                <w:b/>
                <w:sz w:val="24"/>
                <w:szCs w:val="24"/>
              </w:rPr>
            </w:pPr>
            <w:r w:rsidRPr="0001015C">
              <w:rPr>
                <w:b/>
                <w:sz w:val="24"/>
                <w:szCs w:val="24"/>
              </w:rPr>
              <w:t>10</w:t>
            </w:r>
            <w:r w:rsidR="00FD09C1" w:rsidRPr="000101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FF4212" w:rsidRPr="00527B1B" w:rsidRDefault="00E83BA4" w:rsidP="00E83BA4">
            <w:pPr>
              <w:pStyle w:val="BodyText2"/>
              <w:rPr>
                <w:rFonts w:cs="Arial"/>
              </w:rPr>
            </w:pPr>
            <w:r w:rsidRPr="00433CA5">
              <w:rPr>
                <w:rFonts w:cs="Arial"/>
                <w:b/>
              </w:rPr>
              <w:t>HW</w:t>
            </w:r>
            <w:r w:rsidRPr="00527B1B">
              <w:rPr>
                <w:rFonts w:cs="Arial"/>
              </w:rPr>
              <w:t xml:space="preserve"> asked why there was a wait of 10 – 14 days for a blood test at All Saints. </w:t>
            </w:r>
            <w:r w:rsidRPr="00433CA5">
              <w:rPr>
                <w:rFonts w:cs="Arial"/>
                <w:b/>
              </w:rPr>
              <w:t>PM</w:t>
            </w:r>
            <w:r w:rsidRPr="00527B1B">
              <w:rPr>
                <w:rFonts w:cs="Arial"/>
              </w:rPr>
              <w:t xml:space="preserve"> stated that blood t</w:t>
            </w:r>
            <w:r w:rsidR="00A10061" w:rsidRPr="00527B1B">
              <w:rPr>
                <w:rFonts w:cs="Arial"/>
              </w:rPr>
              <w:t>ests are available at the HUB during</w:t>
            </w:r>
            <w:r w:rsidRPr="00527B1B">
              <w:rPr>
                <w:rFonts w:cs="Arial"/>
              </w:rPr>
              <w:t xml:space="preserve"> extended access. HW asked why patients are not made aware of </w:t>
            </w:r>
            <w:r w:rsidR="0001015C" w:rsidRPr="00527B1B">
              <w:rPr>
                <w:rFonts w:cs="Arial"/>
              </w:rPr>
              <w:t>this.</w:t>
            </w:r>
          </w:p>
          <w:p w:rsidR="00E83BA4" w:rsidRPr="00527B1B" w:rsidRDefault="00E83BA4" w:rsidP="00E83BA4">
            <w:pPr>
              <w:pStyle w:val="BodyText2"/>
              <w:rPr>
                <w:rFonts w:cs="Arial"/>
              </w:rPr>
            </w:pPr>
            <w:r w:rsidRPr="00433CA5">
              <w:rPr>
                <w:rFonts w:cs="Arial"/>
                <w:b/>
              </w:rPr>
              <w:t>AC</w:t>
            </w:r>
            <w:r w:rsidRPr="00527B1B">
              <w:rPr>
                <w:rFonts w:cs="Arial"/>
              </w:rPr>
              <w:t xml:space="preserve"> suggested that although MMP are improving access to a wider range of services if patients aren’t aware of it then it defeats the object and doesn’t help patients who don’t know about the service.</w:t>
            </w:r>
            <w:r w:rsidR="00A10061" w:rsidRPr="00527B1B">
              <w:rPr>
                <w:rFonts w:cs="Arial"/>
              </w:rPr>
              <w:t xml:space="preserve"> Some posters have been produced giving information for patients, but members agreed that patients do not always notice them among the other posters that are being displayed.</w:t>
            </w:r>
          </w:p>
          <w:p w:rsidR="0096054D" w:rsidRPr="00527B1B" w:rsidRDefault="0096054D" w:rsidP="00E83BA4">
            <w:pPr>
              <w:pStyle w:val="BodyText2"/>
              <w:rPr>
                <w:rFonts w:cs="Arial"/>
              </w:rPr>
            </w:pPr>
          </w:p>
        </w:tc>
        <w:tc>
          <w:tcPr>
            <w:tcW w:w="1605" w:type="dxa"/>
          </w:tcPr>
          <w:p w:rsidR="00FD09C1" w:rsidRPr="0001015C" w:rsidRDefault="00FD09C1" w:rsidP="00324928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324928" w:rsidRPr="0001015C" w:rsidTr="00C91E75">
        <w:trPr>
          <w:trHeight w:val="751"/>
        </w:trPr>
        <w:tc>
          <w:tcPr>
            <w:tcW w:w="1137" w:type="dxa"/>
          </w:tcPr>
          <w:p w:rsidR="001D71AD" w:rsidRPr="0001015C" w:rsidRDefault="001D71AD" w:rsidP="00C91E75">
            <w:pPr>
              <w:ind w:left="0"/>
              <w:rPr>
                <w:b/>
                <w:sz w:val="24"/>
                <w:szCs w:val="24"/>
              </w:rPr>
            </w:pPr>
          </w:p>
          <w:p w:rsidR="00324928" w:rsidRPr="0001015C" w:rsidRDefault="0095457F" w:rsidP="00C91E75">
            <w:pPr>
              <w:ind w:left="0"/>
              <w:rPr>
                <w:b/>
                <w:sz w:val="24"/>
                <w:szCs w:val="24"/>
              </w:rPr>
            </w:pPr>
            <w:r w:rsidRPr="0001015C">
              <w:rPr>
                <w:b/>
                <w:sz w:val="24"/>
                <w:szCs w:val="24"/>
              </w:rPr>
              <w:t>11</w:t>
            </w:r>
            <w:r w:rsidR="00324928" w:rsidRPr="000101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F94286" w:rsidRPr="00527B1B" w:rsidRDefault="00A10061" w:rsidP="00A10061">
            <w:pPr>
              <w:pStyle w:val="BodyText2"/>
              <w:rPr>
                <w:rFonts w:cs="Arial"/>
                <w:b/>
              </w:rPr>
            </w:pPr>
            <w:r w:rsidRPr="00527B1B">
              <w:rPr>
                <w:rFonts w:cs="Arial"/>
                <w:b/>
              </w:rPr>
              <w:t>Primary Care Networks:</w:t>
            </w:r>
          </w:p>
          <w:p w:rsidR="00A10061" w:rsidRPr="00527B1B" w:rsidRDefault="00A10061" w:rsidP="00A10061">
            <w:pPr>
              <w:pStyle w:val="BodyText2"/>
              <w:rPr>
                <w:rFonts w:cs="Arial"/>
              </w:rPr>
            </w:pPr>
            <w:r w:rsidRPr="00527B1B">
              <w:rPr>
                <w:rFonts w:cs="Arial"/>
              </w:rPr>
              <w:t>MMP are working hard to bring new services to patients and hope to be in a position to announce a new working relationship at our next PEG meeting!</w:t>
            </w:r>
          </w:p>
          <w:p w:rsidR="0001015C" w:rsidRPr="00527B1B" w:rsidRDefault="0001015C" w:rsidP="00A10061">
            <w:pPr>
              <w:pStyle w:val="BodyText2"/>
              <w:rPr>
                <w:rFonts w:cs="Arial"/>
              </w:rPr>
            </w:pPr>
          </w:p>
          <w:p w:rsidR="0001015C" w:rsidRPr="00527B1B" w:rsidRDefault="0001015C" w:rsidP="00A10061">
            <w:pPr>
              <w:pStyle w:val="BodyText2"/>
              <w:rPr>
                <w:rFonts w:cs="Arial"/>
              </w:rPr>
            </w:pPr>
          </w:p>
        </w:tc>
        <w:tc>
          <w:tcPr>
            <w:tcW w:w="1605" w:type="dxa"/>
          </w:tcPr>
          <w:p w:rsidR="00324928" w:rsidRPr="0001015C" w:rsidRDefault="00324928" w:rsidP="00C91E75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B17AEA" w:rsidRPr="0001015C" w:rsidTr="00C91E75">
        <w:trPr>
          <w:trHeight w:val="751"/>
        </w:trPr>
        <w:tc>
          <w:tcPr>
            <w:tcW w:w="1137" w:type="dxa"/>
          </w:tcPr>
          <w:p w:rsidR="00B17AEA" w:rsidRPr="0001015C" w:rsidRDefault="00B17AEA" w:rsidP="00C91E75">
            <w:pPr>
              <w:ind w:left="0"/>
              <w:rPr>
                <w:b/>
                <w:sz w:val="24"/>
                <w:szCs w:val="24"/>
              </w:rPr>
            </w:pPr>
          </w:p>
          <w:p w:rsidR="00FF4212" w:rsidRPr="0001015C" w:rsidRDefault="0095457F" w:rsidP="00C91E75">
            <w:pPr>
              <w:ind w:left="0"/>
              <w:rPr>
                <w:b/>
                <w:sz w:val="24"/>
                <w:szCs w:val="24"/>
              </w:rPr>
            </w:pPr>
            <w:r w:rsidRPr="0001015C">
              <w:rPr>
                <w:b/>
                <w:sz w:val="24"/>
                <w:szCs w:val="24"/>
              </w:rPr>
              <w:t>12</w:t>
            </w:r>
            <w:r w:rsidR="00FD09C1" w:rsidRPr="000101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C10ADC" w:rsidRPr="00527B1B" w:rsidRDefault="0001015C" w:rsidP="0001015C">
            <w:pPr>
              <w:pStyle w:val="BodyText2"/>
              <w:rPr>
                <w:rFonts w:cs="Arial"/>
                <w:b/>
              </w:rPr>
            </w:pPr>
            <w:r w:rsidRPr="00527B1B">
              <w:rPr>
                <w:rFonts w:cs="Arial"/>
                <w:b/>
              </w:rPr>
              <w:t>Date&amp; time of next meeting:</w:t>
            </w:r>
          </w:p>
          <w:p w:rsidR="0001015C" w:rsidRPr="00527B1B" w:rsidRDefault="0001015C" w:rsidP="0001015C">
            <w:pPr>
              <w:pStyle w:val="BodyText2"/>
              <w:rPr>
                <w:rFonts w:cs="Arial"/>
                <w:u w:val="single"/>
              </w:rPr>
            </w:pPr>
            <w:r w:rsidRPr="00527B1B">
              <w:rPr>
                <w:rFonts w:cs="Arial"/>
                <w:u w:val="single"/>
              </w:rPr>
              <w:t>Thursday 2</w:t>
            </w:r>
            <w:r w:rsidRPr="00527B1B">
              <w:rPr>
                <w:rFonts w:cs="Arial"/>
                <w:u w:val="single"/>
                <w:vertAlign w:val="superscript"/>
              </w:rPr>
              <w:t>nd</w:t>
            </w:r>
            <w:r w:rsidRPr="00527B1B">
              <w:rPr>
                <w:rFonts w:cs="Arial"/>
                <w:u w:val="single"/>
              </w:rPr>
              <w:t xml:space="preserve"> April 2020 &amp; 6.30 – 8.00pm</w:t>
            </w:r>
          </w:p>
          <w:p w:rsidR="0001015C" w:rsidRPr="00527B1B" w:rsidRDefault="0001015C" w:rsidP="0001015C">
            <w:pPr>
              <w:pStyle w:val="BodyText2"/>
              <w:rPr>
                <w:rFonts w:cs="Arial"/>
              </w:rPr>
            </w:pPr>
            <w:r w:rsidRPr="00527B1B">
              <w:rPr>
                <w:rFonts w:cs="Arial"/>
              </w:rPr>
              <w:t>Venue: Dudley Park Medical Centre</w:t>
            </w:r>
          </w:p>
          <w:p w:rsidR="0001015C" w:rsidRPr="00527B1B" w:rsidRDefault="0001015C" w:rsidP="0001015C">
            <w:pPr>
              <w:pStyle w:val="BodyText2"/>
              <w:rPr>
                <w:rFonts w:cs="Arial"/>
              </w:rPr>
            </w:pPr>
            <w:r w:rsidRPr="00527B1B">
              <w:rPr>
                <w:rFonts w:cs="Arial"/>
              </w:rPr>
              <w:t>28 Dudley Park Road</w:t>
            </w:r>
          </w:p>
          <w:p w:rsidR="0001015C" w:rsidRPr="00527B1B" w:rsidRDefault="0001015C" w:rsidP="0001015C">
            <w:pPr>
              <w:pStyle w:val="BodyText2"/>
              <w:rPr>
                <w:rFonts w:cs="Arial"/>
              </w:rPr>
            </w:pPr>
            <w:r w:rsidRPr="00527B1B">
              <w:rPr>
                <w:rFonts w:cs="Arial"/>
              </w:rPr>
              <w:t>B27 6QR</w:t>
            </w:r>
          </w:p>
          <w:p w:rsidR="0001015C" w:rsidRPr="00527B1B" w:rsidRDefault="0001015C" w:rsidP="0001015C">
            <w:pPr>
              <w:pStyle w:val="BodyText2"/>
              <w:rPr>
                <w:rFonts w:cs="Arial"/>
              </w:rPr>
            </w:pPr>
          </w:p>
        </w:tc>
        <w:tc>
          <w:tcPr>
            <w:tcW w:w="1605" w:type="dxa"/>
          </w:tcPr>
          <w:p w:rsidR="009373F2" w:rsidRPr="0001015C" w:rsidRDefault="009373F2" w:rsidP="00C91E75">
            <w:pPr>
              <w:ind w:left="0"/>
              <w:rPr>
                <w:b/>
                <w:sz w:val="24"/>
                <w:szCs w:val="24"/>
              </w:rPr>
            </w:pPr>
          </w:p>
        </w:tc>
      </w:tr>
    </w:tbl>
    <w:p w:rsidR="00121AB0" w:rsidRPr="00527B1B" w:rsidRDefault="0001015C">
      <w:r w:rsidRPr="00527B1B">
        <w:t>Please note: If you would like to add anything to the agenda please let us know by 17</w:t>
      </w:r>
      <w:r w:rsidRPr="00527B1B">
        <w:rPr>
          <w:vertAlign w:val="superscript"/>
        </w:rPr>
        <w:t>th</w:t>
      </w:r>
      <w:r w:rsidRPr="00527B1B">
        <w:t xml:space="preserve"> March as the agenda is prepared two weeks in advance of the meeting:</w:t>
      </w:r>
    </w:p>
    <w:p w:rsidR="0001015C" w:rsidRPr="00527B1B" w:rsidRDefault="0001015C">
      <w:r w:rsidRPr="00527B1B">
        <w:t xml:space="preserve">Email: </w:t>
      </w:r>
      <w:hyperlink r:id="rId8" w:history="1">
        <w:r w:rsidRPr="00527B1B">
          <w:rPr>
            <w:rStyle w:val="Hyperlink"/>
          </w:rPr>
          <w:t>vpegsouth@gmail.com</w:t>
        </w:r>
      </w:hyperlink>
    </w:p>
    <w:p w:rsidR="0001015C" w:rsidRPr="00527B1B" w:rsidRDefault="0001015C"/>
    <w:p w:rsidR="0001015C" w:rsidRDefault="0001015C">
      <w:pPr>
        <w:rPr>
          <w:sz w:val="24"/>
          <w:szCs w:val="24"/>
        </w:rPr>
      </w:pPr>
    </w:p>
    <w:p w:rsidR="0001015C" w:rsidRPr="0001015C" w:rsidRDefault="0001015C">
      <w:pPr>
        <w:rPr>
          <w:sz w:val="24"/>
          <w:szCs w:val="24"/>
        </w:rPr>
      </w:pPr>
    </w:p>
    <w:sectPr w:rsidR="0001015C" w:rsidRPr="0001015C" w:rsidSect="003E57D7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E6" w:rsidRDefault="00292CE6">
      <w:r>
        <w:separator/>
      </w:r>
    </w:p>
  </w:endnote>
  <w:endnote w:type="continuationSeparator" w:id="0">
    <w:p w:rsidR="00292CE6" w:rsidRDefault="0029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14" w:rsidRDefault="002073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314" w:rsidRDefault="00207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14" w:rsidRDefault="002073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320">
      <w:rPr>
        <w:rStyle w:val="PageNumber"/>
        <w:noProof/>
      </w:rPr>
      <w:t>1</w:t>
    </w:r>
    <w:r>
      <w:rPr>
        <w:rStyle w:val="PageNumber"/>
      </w:rPr>
      <w:fldChar w:fldCharType="end"/>
    </w:r>
  </w:p>
  <w:p w:rsidR="00207314" w:rsidRDefault="00207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E6" w:rsidRDefault="00292CE6">
      <w:r>
        <w:separator/>
      </w:r>
    </w:p>
  </w:footnote>
  <w:footnote w:type="continuationSeparator" w:id="0">
    <w:p w:rsidR="00292CE6" w:rsidRDefault="0029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31" w:type="dxa"/>
      <w:tblInd w:w="-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90"/>
      <w:gridCol w:w="4361"/>
      <w:gridCol w:w="720"/>
      <w:gridCol w:w="1980"/>
      <w:gridCol w:w="1980"/>
    </w:tblGrid>
    <w:tr w:rsidR="00527B1B" w:rsidTr="00527B1B">
      <w:trPr>
        <w:cantSplit/>
        <w:trHeight w:val="270"/>
      </w:trPr>
      <w:tc>
        <w:tcPr>
          <w:tcW w:w="2990" w:type="dxa"/>
          <w:vMerge w:val="restart"/>
          <w:tcBorders>
            <w:top w:val="single" w:sz="4" w:space="0" w:color="auto"/>
          </w:tcBorders>
          <w:vAlign w:val="center"/>
        </w:tcPr>
        <w:p w:rsidR="00527B1B" w:rsidRPr="002E7272" w:rsidRDefault="00527B1B" w:rsidP="00BB20E5">
          <w:pPr>
            <w:rPr>
              <w:b/>
              <w:sz w:val="24"/>
            </w:rPr>
          </w:pPr>
          <w:r w:rsidRPr="00265FCA">
            <w:rPr>
              <w:b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48pt">
                <v:imagedata r:id="rId1" o:title=""/>
              </v:shape>
            </w:pict>
          </w:r>
        </w:p>
      </w:tc>
      <w:tc>
        <w:tcPr>
          <w:tcW w:w="4361" w:type="dxa"/>
          <w:vMerge w:val="restart"/>
          <w:tcBorders>
            <w:top w:val="single" w:sz="4" w:space="0" w:color="auto"/>
          </w:tcBorders>
          <w:vAlign w:val="center"/>
        </w:tcPr>
        <w:p w:rsidR="00527B1B" w:rsidRPr="00D03C52" w:rsidRDefault="002D514E" w:rsidP="00B93359">
          <w:pPr>
            <w:pStyle w:val="Heading3"/>
            <w:jc w:val="center"/>
            <w:rPr>
              <w:rFonts w:cs="Arial"/>
              <w:sz w:val="28"/>
              <w:szCs w:val="28"/>
              <w:lang w:eastAsia="en-US"/>
            </w:rPr>
          </w:pPr>
          <w:r>
            <w:rPr>
              <w:rFonts w:cs="Arial"/>
              <w:sz w:val="28"/>
              <w:szCs w:val="28"/>
              <w:lang w:eastAsia="en-US"/>
            </w:rPr>
            <w:t>PEG (Central)</w:t>
          </w:r>
        </w:p>
        <w:p w:rsidR="00527B1B" w:rsidRPr="00D03C52" w:rsidRDefault="00527B1B" w:rsidP="00B93359">
          <w:pPr>
            <w:pStyle w:val="Heading3"/>
            <w:jc w:val="center"/>
            <w:rPr>
              <w:rFonts w:ascii="Arial Black" w:hAnsi="Arial Black" w:cs="Arial"/>
              <w:sz w:val="28"/>
              <w:szCs w:val="28"/>
              <w:lang w:eastAsia="en-US"/>
            </w:rPr>
          </w:pPr>
          <w:r w:rsidRPr="00D03C52">
            <w:rPr>
              <w:rFonts w:cs="Arial"/>
              <w:sz w:val="28"/>
              <w:lang w:eastAsia="en-US"/>
            </w:rPr>
            <w:t>Minutes</w:t>
          </w:r>
        </w:p>
      </w:tc>
      <w:tc>
        <w:tcPr>
          <w:tcW w:w="720" w:type="dxa"/>
          <w:tcBorders>
            <w:top w:val="single" w:sz="4" w:space="0" w:color="auto"/>
          </w:tcBorders>
          <w:vAlign w:val="center"/>
        </w:tcPr>
        <w:p w:rsidR="00527B1B" w:rsidRDefault="00527B1B" w:rsidP="00BB20E5">
          <w:pPr>
            <w:ind w:left="0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Date: </w:t>
          </w:r>
        </w:p>
      </w:tc>
      <w:tc>
        <w:tcPr>
          <w:tcW w:w="1980" w:type="dxa"/>
          <w:tcBorders>
            <w:top w:val="single" w:sz="4" w:space="0" w:color="auto"/>
          </w:tcBorders>
          <w:vAlign w:val="center"/>
        </w:tcPr>
        <w:p w:rsidR="00527B1B" w:rsidRPr="00527B1B" w:rsidRDefault="00527B1B" w:rsidP="00A65E80">
          <w:pPr>
            <w:ind w:left="0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Pr="00527B1B">
            <w:rPr>
              <w:sz w:val="16"/>
              <w:szCs w:val="16"/>
              <w:vertAlign w:val="superscript"/>
            </w:rPr>
            <w:t>th</w:t>
          </w:r>
          <w:r>
            <w:rPr>
              <w:sz w:val="16"/>
              <w:szCs w:val="16"/>
            </w:rPr>
            <w:t xml:space="preserve"> January 2020</w:t>
          </w:r>
        </w:p>
      </w:tc>
      <w:tc>
        <w:tcPr>
          <w:tcW w:w="1980" w:type="dxa"/>
          <w:tcBorders>
            <w:top w:val="single" w:sz="4" w:space="0" w:color="auto"/>
          </w:tcBorders>
        </w:tcPr>
        <w:p w:rsidR="00527B1B" w:rsidRDefault="00527B1B" w:rsidP="00A65E80">
          <w:pPr>
            <w:ind w:left="0"/>
            <w:rPr>
              <w:sz w:val="18"/>
            </w:rPr>
          </w:pPr>
        </w:p>
      </w:tc>
    </w:tr>
    <w:tr w:rsidR="00527B1B" w:rsidTr="00527B1B">
      <w:trPr>
        <w:cantSplit/>
        <w:trHeight w:val="270"/>
      </w:trPr>
      <w:tc>
        <w:tcPr>
          <w:tcW w:w="2990" w:type="dxa"/>
          <w:vMerge/>
        </w:tcPr>
        <w:p w:rsidR="00527B1B" w:rsidRDefault="00527B1B">
          <w:pPr>
            <w:jc w:val="center"/>
            <w:rPr>
              <w:b/>
              <w:sz w:val="24"/>
            </w:rPr>
          </w:pPr>
        </w:p>
      </w:tc>
      <w:tc>
        <w:tcPr>
          <w:tcW w:w="4361" w:type="dxa"/>
          <w:vMerge/>
        </w:tcPr>
        <w:p w:rsidR="00527B1B" w:rsidRPr="00D03C52" w:rsidRDefault="00527B1B">
          <w:pPr>
            <w:pStyle w:val="Heading3"/>
            <w:jc w:val="center"/>
            <w:rPr>
              <w:rFonts w:cs="Arial"/>
              <w:b w:val="0"/>
              <w:sz w:val="28"/>
              <w:lang w:eastAsia="en-US"/>
            </w:rPr>
          </w:pPr>
        </w:p>
      </w:tc>
      <w:tc>
        <w:tcPr>
          <w:tcW w:w="720" w:type="dxa"/>
          <w:vAlign w:val="center"/>
        </w:tcPr>
        <w:p w:rsidR="00527B1B" w:rsidRDefault="00527B1B">
          <w:pPr>
            <w:ind w:left="0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Time: </w:t>
          </w:r>
        </w:p>
      </w:tc>
      <w:tc>
        <w:tcPr>
          <w:tcW w:w="1980" w:type="dxa"/>
          <w:vAlign w:val="center"/>
        </w:tcPr>
        <w:p w:rsidR="00527B1B" w:rsidRPr="00527B1B" w:rsidRDefault="00527B1B" w:rsidP="00B93359">
          <w:pPr>
            <w:ind w:left="0"/>
            <w:rPr>
              <w:sz w:val="16"/>
              <w:szCs w:val="16"/>
            </w:rPr>
          </w:pPr>
          <w:r w:rsidRPr="00527B1B">
            <w:rPr>
              <w:sz w:val="16"/>
              <w:szCs w:val="16"/>
            </w:rPr>
            <w:t>13.30</w:t>
          </w:r>
        </w:p>
      </w:tc>
      <w:tc>
        <w:tcPr>
          <w:tcW w:w="1980" w:type="dxa"/>
        </w:tcPr>
        <w:p w:rsidR="00527B1B" w:rsidRDefault="00527B1B" w:rsidP="00B93359">
          <w:pPr>
            <w:ind w:left="0"/>
            <w:rPr>
              <w:sz w:val="18"/>
            </w:rPr>
          </w:pPr>
        </w:p>
      </w:tc>
    </w:tr>
    <w:tr w:rsidR="00527B1B" w:rsidTr="00527B1B">
      <w:trPr>
        <w:cantSplit/>
        <w:trHeight w:val="270"/>
      </w:trPr>
      <w:tc>
        <w:tcPr>
          <w:tcW w:w="2990" w:type="dxa"/>
          <w:vMerge/>
        </w:tcPr>
        <w:p w:rsidR="00527B1B" w:rsidRDefault="00527B1B">
          <w:pPr>
            <w:jc w:val="center"/>
            <w:rPr>
              <w:b/>
              <w:sz w:val="24"/>
            </w:rPr>
          </w:pPr>
        </w:p>
      </w:tc>
      <w:tc>
        <w:tcPr>
          <w:tcW w:w="4361" w:type="dxa"/>
          <w:vMerge/>
        </w:tcPr>
        <w:p w:rsidR="00527B1B" w:rsidRPr="00D03C52" w:rsidRDefault="00527B1B">
          <w:pPr>
            <w:pStyle w:val="Heading3"/>
            <w:jc w:val="center"/>
            <w:rPr>
              <w:rFonts w:cs="Arial"/>
              <w:b w:val="0"/>
              <w:sz w:val="28"/>
              <w:lang w:eastAsia="en-US"/>
            </w:rPr>
          </w:pPr>
        </w:p>
      </w:tc>
      <w:tc>
        <w:tcPr>
          <w:tcW w:w="720" w:type="dxa"/>
          <w:vAlign w:val="center"/>
        </w:tcPr>
        <w:p w:rsidR="00527B1B" w:rsidRDefault="00527B1B">
          <w:pPr>
            <w:ind w:left="0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Author</w:t>
          </w:r>
        </w:p>
      </w:tc>
      <w:tc>
        <w:tcPr>
          <w:tcW w:w="1980" w:type="dxa"/>
          <w:vAlign w:val="center"/>
        </w:tcPr>
        <w:p w:rsidR="00527B1B" w:rsidRPr="00527B1B" w:rsidRDefault="00527B1B">
          <w:pPr>
            <w:ind w:left="0"/>
            <w:rPr>
              <w:sz w:val="16"/>
              <w:szCs w:val="16"/>
            </w:rPr>
          </w:pPr>
          <w:r w:rsidRPr="00527B1B">
            <w:rPr>
              <w:sz w:val="16"/>
              <w:szCs w:val="16"/>
            </w:rPr>
            <w:t>Anne Care</w:t>
          </w:r>
        </w:p>
      </w:tc>
      <w:tc>
        <w:tcPr>
          <w:tcW w:w="1980" w:type="dxa"/>
        </w:tcPr>
        <w:p w:rsidR="00527B1B" w:rsidRDefault="00527B1B">
          <w:pPr>
            <w:ind w:left="0"/>
            <w:rPr>
              <w:sz w:val="18"/>
            </w:rPr>
          </w:pPr>
        </w:p>
      </w:tc>
    </w:tr>
    <w:tr w:rsidR="00527B1B" w:rsidTr="00527B1B">
      <w:trPr>
        <w:cantSplit/>
        <w:trHeight w:val="270"/>
      </w:trPr>
      <w:tc>
        <w:tcPr>
          <w:tcW w:w="2990" w:type="dxa"/>
          <w:vMerge/>
          <w:tcBorders>
            <w:bottom w:val="single" w:sz="4" w:space="0" w:color="auto"/>
          </w:tcBorders>
          <w:vAlign w:val="center"/>
        </w:tcPr>
        <w:p w:rsidR="00527B1B" w:rsidRPr="00D03C52" w:rsidRDefault="00527B1B">
          <w:pPr>
            <w:pStyle w:val="Heading3"/>
            <w:jc w:val="right"/>
            <w:rPr>
              <w:rFonts w:cs="Arial"/>
              <w:b w:val="0"/>
              <w:i/>
              <w:sz w:val="16"/>
              <w:lang w:eastAsia="en-US"/>
            </w:rPr>
          </w:pPr>
        </w:p>
      </w:tc>
      <w:tc>
        <w:tcPr>
          <w:tcW w:w="4361" w:type="dxa"/>
          <w:vMerge/>
          <w:tcBorders>
            <w:bottom w:val="single" w:sz="4" w:space="0" w:color="auto"/>
          </w:tcBorders>
        </w:tcPr>
        <w:p w:rsidR="00527B1B" w:rsidRPr="00D03C52" w:rsidRDefault="00527B1B">
          <w:pPr>
            <w:pStyle w:val="Heading3"/>
            <w:jc w:val="center"/>
            <w:rPr>
              <w:rFonts w:cs="Arial"/>
              <w:sz w:val="28"/>
              <w:lang w:eastAsia="en-US"/>
            </w:rPr>
          </w:pPr>
        </w:p>
      </w:tc>
      <w:tc>
        <w:tcPr>
          <w:tcW w:w="720" w:type="dxa"/>
          <w:tcBorders>
            <w:bottom w:val="single" w:sz="4" w:space="0" w:color="auto"/>
          </w:tcBorders>
          <w:vAlign w:val="center"/>
        </w:tcPr>
        <w:p w:rsidR="00527B1B" w:rsidRDefault="00527B1B">
          <w:pPr>
            <w:ind w:left="0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Venue</w:t>
          </w:r>
        </w:p>
      </w:tc>
      <w:tc>
        <w:tcPr>
          <w:tcW w:w="1980" w:type="dxa"/>
          <w:tcBorders>
            <w:bottom w:val="single" w:sz="4" w:space="0" w:color="auto"/>
          </w:tcBorders>
          <w:vAlign w:val="center"/>
        </w:tcPr>
        <w:p w:rsidR="00527B1B" w:rsidRPr="00527B1B" w:rsidRDefault="00527B1B">
          <w:pPr>
            <w:ind w:left="0"/>
            <w:rPr>
              <w:sz w:val="16"/>
              <w:szCs w:val="16"/>
            </w:rPr>
          </w:pPr>
          <w:r w:rsidRPr="00527B1B">
            <w:rPr>
              <w:sz w:val="16"/>
              <w:szCs w:val="16"/>
            </w:rPr>
            <w:t>All Saints Medical Centre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:rsidR="00527B1B" w:rsidRDefault="00527B1B">
          <w:pPr>
            <w:ind w:left="0"/>
            <w:rPr>
              <w:sz w:val="18"/>
            </w:rPr>
          </w:pPr>
        </w:p>
      </w:tc>
    </w:tr>
  </w:tbl>
  <w:p w:rsidR="00207314" w:rsidRDefault="00207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10"/>
    <w:multiLevelType w:val="hybridMultilevel"/>
    <w:tmpl w:val="BBCA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7B5"/>
    <w:multiLevelType w:val="hybridMultilevel"/>
    <w:tmpl w:val="76E82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E6361"/>
    <w:multiLevelType w:val="hybridMultilevel"/>
    <w:tmpl w:val="7B480E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E1D03"/>
    <w:multiLevelType w:val="hybridMultilevel"/>
    <w:tmpl w:val="3B767B4E"/>
    <w:lvl w:ilvl="0" w:tplc="DBAE586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6966"/>
    <w:multiLevelType w:val="hybridMultilevel"/>
    <w:tmpl w:val="97A2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701E0"/>
    <w:multiLevelType w:val="hybridMultilevel"/>
    <w:tmpl w:val="9D289768"/>
    <w:lvl w:ilvl="0" w:tplc="02ACBF3A">
      <w:start w:val="10"/>
      <w:numFmt w:val="bullet"/>
      <w:lvlText w:val="-"/>
      <w:lvlJc w:val="left"/>
      <w:pPr>
        <w:ind w:left="219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146F1FD8"/>
    <w:multiLevelType w:val="hybridMultilevel"/>
    <w:tmpl w:val="C562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F1E97"/>
    <w:multiLevelType w:val="hybridMultilevel"/>
    <w:tmpl w:val="6DB42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770A4"/>
    <w:multiLevelType w:val="hybridMultilevel"/>
    <w:tmpl w:val="3894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51A5E"/>
    <w:multiLevelType w:val="hybridMultilevel"/>
    <w:tmpl w:val="06F07A3A"/>
    <w:lvl w:ilvl="0" w:tplc="50AC37AA">
      <w:numFmt w:val="bullet"/>
      <w:lvlText w:val="-"/>
      <w:lvlJc w:val="left"/>
      <w:pPr>
        <w:ind w:left="398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7" w:hanging="360"/>
      </w:pPr>
      <w:rPr>
        <w:rFonts w:ascii="Wingdings" w:hAnsi="Wingdings" w:hint="default"/>
      </w:rPr>
    </w:lvl>
  </w:abstractNum>
  <w:abstractNum w:abstractNumId="10">
    <w:nsid w:val="3776571C"/>
    <w:multiLevelType w:val="hybridMultilevel"/>
    <w:tmpl w:val="887A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35D0D"/>
    <w:multiLevelType w:val="hybridMultilevel"/>
    <w:tmpl w:val="0E8C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F349A"/>
    <w:multiLevelType w:val="hybridMultilevel"/>
    <w:tmpl w:val="6722152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3A5874DC"/>
    <w:multiLevelType w:val="hybridMultilevel"/>
    <w:tmpl w:val="E2EE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D66F8"/>
    <w:multiLevelType w:val="hybridMultilevel"/>
    <w:tmpl w:val="F2B0DDF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40745394"/>
    <w:multiLevelType w:val="hybridMultilevel"/>
    <w:tmpl w:val="3022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9598B"/>
    <w:multiLevelType w:val="hybridMultilevel"/>
    <w:tmpl w:val="F4D2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D75BA"/>
    <w:multiLevelType w:val="hybridMultilevel"/>
    <w:tmpl w:val="7746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D4FC1"/>
    <w:multiLevelType w:val="hybridMultilevel"/>
    <w:tmpl w:val="C5D65E2A"/>
    <w:lvl w:ilvl="0" w:tplc="02ACBF3A">
      <w:start w:val="10"/>
      <w:numFmt w:val="bullet"/>
      <w:lvlText w:val="-"/>
      <w:lvlJc w:val="left"/>
      <w:pPr>
        <w:ind w:left="219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E436A"/>
    <w:multiLevelType w:val="hybridMultilevel"/>
    <w:tmpl w:val="0A2C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C37C2"/>
    <w:multiLevelType w:val="hybridMultilevel"/>
    <w:tmpl w:val="767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BB"/>
    <w:multiLevelType w:val="hybridMultilevel"/>
    <w:tmpl w:val="44AC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670E2"/>
    <w:multiLevelType w:val="hybridMultilevel"/>
    <w:tmpl w:val="99C4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F688E"/>
    <w:multiLevelType w:val="hybridMultilevel"/>
    <w:tmpl w:val="063C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B4502"/>
    <w:multiLevelType w:val="hybridMultilevel"/>
    <w:tmpl w:val="FA28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91A87"/>
    <w:multiLevelType w:val="hybridMultilevel"/>
    <w:tmpl w:val="DFDC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A42FD3"/>
    <w:multiLevelType w:val="hybridMultilevel"/>
    <w:tmpl w:val="CBD8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C2DC3"/>
    <w:multiLevelType w:val="hybridMultilevel"/>
    <w:tmpl w:val="B94A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7D15"/>
    <w:multiLevelType w:val="hybridMultilevel"/>
    <w:tmpl w:val="BF68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475DE"/>
    <w:multiLevelType w:val="hybridMultilevel"/>
    <w:tmpl w:val="5464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A1EF4"/>
    <w:multiLevelType w:val="hybridMultilevel"/>
    <w:tmpl w:val="5F06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520D2"/>
    <w:multiLevelType w:val="hybridMultilevel"/>
    <w:tmpl w:val="ADC6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2630A"/>
    <w:multiLevelType w:val="hybridMultilevel"/>
    <w:tmpl w:val="6EC8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6139E"/>
    <w:multiLevelType w:val="hybridMultilevel"/>
    <w:tmpl w:val="43DA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3710F"/>
    <w:multiLevelType w:val="hybridMultilevel"/>
    <w:tmpl w:val="39E0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74579"/>
    <w:multiLevelType w:val="hybridMultilevel"/>
    <w:tmpl w:val="04A0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D7DEA"/>
    <w:multiLevelType w:val="hybridMultilevel"/>
    <w:tmpl w:val="3C3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068FD"/>
    <w:multiLevelType w:val="hybridMultilevel"/>
    <w:tmpl w:val="5020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246A0"/>
    <w:multiLevelType w:val="hybridMultilevel"/>
    <w:tmpl w:val="6516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1623E"/>
    <w:multiLevelType w:val="hybridMultilevel"/>
    <w:tmpl w:val="4C58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C7187"/>
    <w:multiLevelType w:val="hybridMultilevel"/>
    <w:tmpl w:val="1C2A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B33B6"/>
    <w:multiLevelType w:val="hybridMultilevel"/>
    <w:tmpl w:val="15EE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C1B90"/>
    <w:multiLevelType w:val="hybridMultilevel"/>
    <w:tmpl w:val="FF3E84F0"/>
    <w:lvl w:ilvl="0" w:tplc="C8B45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06971"/>
    <w:multiLevelType w:val="hybridMultilevel"/>
    <w:tmpl w:val="CA2E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00485"/>
    <w:multiLevelType w:val="hybridMultilevel"/>
    <w:tmpl w:val="64D6E01A"/>
    <w:lvl w:ilvl="0" w:tplc="A148B280"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5">
    <w:nsid w:val="7CD717A4"/>
    <w:multiLevelType w:val="hybridMultilevel"/>
    <w:tmpl w:val="7AFA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1D0F68"/>
    <w:multiLevelType w:val="hybridMultilevel"/>
    <w:tmpl w:val="4DC28144"/>
    <w:lvl w:ilvl="0" w:tplc="D3B8BFBE">
      <w:numFmt w:val="bullet"/>
      <w:lvlText w:val="-"/>
      <w:lvlJc w:val="left"/>
      <w:pPr>
        <w:ind w:left="392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47">
    <w:nsid w:val="7FB4608C"/>
    <w:multiLevelType w:val="hybridMultilevel"/>
    <w:tmpl w:val="39D0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5"/>
  </w:num>
  <w:num w:numId="4">
    <w:abstractNumId w:val="26"/>
  </w:num>
  <w:num w:numId="5">
    <w:abstractNumId w:val="32"/>
  </w:num>
  <w:num w:numId="6">
    <w:abstractNumId w:val="31"/>
  </w:num>
  <w:num w:numId="7">
    <w:abstractNumId w:val="0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37"/>
  </w:num>
  <w:num w:numId="13">
    <w:abstractNumId w:val="2"/>
  </w:num>
  <w:num w:numId="14">
    <w:abstractNumId w:val="8"/>
  </w:num>
  <w:num w:numId="15">
    <w:abstractNumId w:val="33"/>
  </w:num>
  <w:num w:numId="16">
    <w:abstractNumId w:val="44"/>
  </w:num>
  <w:num w:numId="17">
    <w:abstractNumId w:val="46"/>
  </w:num>
  <w:num w:numId="18">
    <w:abstractNumId w:val="9"/>
  </w:num>
  <w:num w:numId="19">
    <w:abstractNumId w:val="16"/>
  </w:num>
  <w:num w:numId="20">
    <w:abstractNumId w:val="40"/>
  </w:num>
  <w:num w:numId="21">
    <w:abstractNumId w:val="41"/>
  </w:num>
  <w:num w:numId="22">
    <w:abstractNumId w:val="45"/>
  </w:num>
  <w:num w:numId="23">
    <w:abstractNumId w:val="10"/>
  </w:num>
  <w:num w:numId="24">
    <w:abstractNumId w:val="42"/>
  </w:num>
  <w:num w:numId="25">
    <w:abstractNumId w:val="13"/>
  </w:num>
  <w:num w:numId="26">
    <w:abstractNumId w:val="7"/>
  </w:num>
  <w:num w:numId="27">
    <w:abstractNumId w:val="21"/>
  </w:num>
  <w:num w:numId="28">
    <w:abstractNumId w:val="30"/>
  </w:num>
  <w:num w:numId="29">
    <w:abstractNumId w:val="5"/>
  </w:num>
  <w:num w:numId="30">
    <w:abstractNumId w:val="18"/>
  </w:num>
  <w:num w:numId="31">
    <w:abstractNumId w:val="3"/>
  </w:num>
  <w:num w:numId="32">
    <w:abstractNumId w:val="22"/>
  </w:num>
  <w:num w:numId="33">
    <w:abstractNumId w:val="1"/>
  </w:num>
  <w:num w:numId="34">
    <w:abstractNumId w:val="14"/>
  </w:num>
  <w:num w:numId="35">
    <w:abstractNumId w:val="12"/>
  </w:num>
  <w:num w:numId="36">
    <w:abstractNumId w:val="35"/>
  </w:num>
  <w:num w:numId="37">
    <w:abstractNumId w:val="24"/>
  </w:num>
  <w:num w:numId="38">
    <w:abstractNumId w:val="36"/>
  </w:num>
  <w:num w:numId="39">
    <w:abstractNumId w:val="28"/>
  </w:num>
  <w:num w:numId="40">
    <w:abstractNumId w:val="43"/>
  </w:num>
  <w:num w:numId="41">
    <w:abstractNumId w:val="6"/>
  </w:num>
  <w:num w:numId="42">
    <w:abstractNumId w:val="11"/>
  </w:num>
  <w:num w:numId="43">
    <w:abstractNumId w:val="47"/>
  </w:num>
  <w:num w:numId="44">
    <w:abstractNumId w:val="4"/>
  </w:num>
  <w:num w:numId="45">
    <w:abstractNumId w:val="17"/>
  </w:num>
  <w:num w:numId="46">
    <w:abstractNumId w:val="39"/>
  </w:num>
  <w:num w:numId="47">
    <w:abstractNumId w:val="34"/>
  </w:num>
  <w:num w:numId="4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142"/>
    <w:rsid w:val="00000348"/>
    <w:rsid w:val="0001015C"/>
    <w:rsid w:val="00010268"/>
    <w:rsid w:val="0001315B"/>
    <w:rsid w:val="00015570"/>
    <w:rsid w:val="000163B0"/>
    <w:rsid w:val="00020A79"/>
    <w:rsid w:val="00021CA7"/>
    <w:rsid w:val="00031EA4"/>
    <w:rsid w:val="0004150B"/>
    <w:rsid w:val="00041FC5"/>
    <w:rsid w:val="000516BF"/>
    <w:rsid w:val="00051E2D"/>
    <w:rsid w:val="000638F6"/>
    <w:rsid w:val="00064255"/>
    <w:rsid w:val="000665D7"/>
    <w:rsid w:val="00072E91"/>
    <w:rsid w:val="00073BCF"/>
    <w:rsid w:val="00080672"/>
    <w:rsid w:val="000847E9"/>
    <w:rsid w:val="00091000"/>
    <w:rsid w:val="000973C5"/>
    <w:rsid w:val="000B7125"/>
    <w:rsid w:val="000C4B82"/>
    <w:rsid w:val="000D3B53"/>
    <w:rsid w:val="000E1DCE"/>
    <w:rsid w:val="000E218C"/>
    <w:rsid w:val="00102CD8"/>
    <w:rsid w:val="0011029C"/>
    <w:rsid w:val="00113B6A"/>
    <w:rsid w:val="00121AB0"/>
    <w:rsid w:val="00123A64"/>
    <w:rsid w:val="0012552C"/>
    <w:rsid w:val="00126780"/>
    <w:rsid w:val="001312E0"/>
    <w:rsid w:val="00142191"/>
    <w:rsid w:val="00155F8C"/>
    <w:rsid w:val="001561A9"/>
    <w:rsid w:val="00167754"/>
    <w:rsid w:val="0017781A"/>
    <w:rsid w:val="00181391"/>
    <w:rsid w:val="001869A1"/>
    <w:rsid w:val="001959F6"/>
    <w:rsid w:val="00197108"/>
    <w:rsid w:val="00197EEC"/>
    <w:rsid w:val="001A0F9D"/>
    <w:rsid w:val="001A7E89"/>
    <w:rsid w:val="001B4023"/>
    <w:rsid w:val="001C34D9"/>
    <w:rsid w:val="001C7127"/>
    <w:rsid w:val="001D4430"/>
    <w:rsid w:val="001D4E78"/>
    <w:rsid w:val="001D6087"/>
    <w:rsid w:val="001D71AD"/>
    <w:rsid w:val="001E2E28"/>
    <w:rsid w:val="001E7BF9"/>
    <w:rsid w:val="001F5D27"/>
    <w:rsid w:val="001F7F51"/>
    <w:rsid w:val="00203051"/>
    <w:rsid w:val="00204006"/>
    <w:rsid w:val="00207314"/>
    <w:rsid w:val="002169FF"/>
    <w:rsid w:val="00237CE9"/>
    <w:rsid w:val="00240796"/>
    <w:rsid w:val="0024564B"/>
    <w:rsid w:val="00247FBC"/>
    <w:rsid w:val="00257663"/>
    <w:rsid w:val="00260471"/>
    <w:rsid w:val="00263BB0"/>
    <w:rsid w:val="00265FCA"/>
    <w:rsid w:val="002760F1"/>
    <w:rsid w:val="00283A47"/>
    <w:rsid w:val="00283B9C"/>
    <w:rsid w:val="002843E6"/>
    <w:rsid w:val="00290FE0"/>
    <w:rsid w:val="00292CE6"/>
    <w:rsid w:val="0029414C"/>
    <w:rsid w:val="002A4580"/>
    <w:rsid w:val="002B1D1A"/>
    <w:rsid w:val="002B50C5"/>
    <w:rsid w:val="002B77C1"/>
    <w:rsid w:val="002C6D33"/>
    <w:rsid w:val="002D2EED"/>
    <w:rsid w:val="002D514E"/>
    <w:rsid w:val="002D520D"/>
    <w:rsid w:val="002E5F0A"/>
    <w:rsid w:val="002E7272"/>
    <w:rsid w:val="00301855"/>
    <w:rsid w:val="00302C71"/>
    <w:rsid w:val="00304DCA"/>
    <w:rsid w:val="003112DC"/>
    <w:rsid w:val="00316ED7"/>
    <w:rsid w:val="00321212"/>
    <w:rsid w:val="00324928"/>
    <w:rsid w:val="00326413"/>
    <w:rsid w:val="00326A0A"/>
    <w:rsid w:val="00326D4A"/>
    <w:rsid w:val="00346D4B"/>
    <w:rsid w:val="0034791C"/>
    <w:rsid w:val="00347C71"/>
    <w:rsid w:val="00354B34"/>
    <w:rsid w:val="00371B0C"/>
    <w:rsid w:val="003774E9"/>
    <w:rsid w:val="003849BC"/>
    <w:rsid w:val="003861CE"/>
    <w:rsid w:val="00394F07"/>
    <w:rsid w:val="003A140B"/>
    <w:rsid w:val="003A3073"/>
    <w:rsid w:val="003A44CB"/>
    <w:rsid w:val="003B1227"/>
    <w:rsid w:val="003B7362"/>
    <w:rsid w:val="003E0358"/>
    <w:rsid w:val="003E1B07"/>
    <w:rsid w:val="003E57D7"/>
    <w:rsid w:val="003E6C3E"/>
    <w:rsid w:val="00406B47"/>
    <w:rsid w:val="00412824"/>
    <w:rsid w:val="00423B01"/>
    <w:rsid w:val="00425CB6"/>
    <w:rsid w:val="0042718F"/>
    <w:rsid w:val="00433CA5"/>
    <w:rsid w:val="00453FB5"/>
    <w:rsid w:val="00461959"/>
    <w:rsid w:val="00461AA3"/>
    <w:rsid w:val="00463BFE"/>
    <w:rsid w:val="004679C9"/>
    <w:rsid w:val="004737DC"/>
    <w:rsid w:val="0049607C"/>
    <w:rsid w:val="004A4B71"/>
    <w:rsid w:val="004A5A5B"/>
    <w:rsid w:val="004A6584"/>
    <w:rsid w:val="004B6708"/>
    <w:rsid w:val="004C06ED"/>
    <w:rsid w:val="004C4121"/>
    <w:rsid w:val="004D42B3"/>
    <w:rsid w:val="004D6CEA"/>
    <w:rsid w:val="004D7AE2"/>
    <w:rsid w:val="004E372C"/>
    <w:rsid w:val="004E5E7A"/>
    <w:rsid w:val="004F08BC"/>
    <w:rsid w:val="004F5932"/>
    <w:rsid w:val="00502172"/>
    <w:rsid w:val="005030C3"/>
    <w:rsid w:val="0050384E"/>
    <w:rsid w:val="00507F1B"/>
    <w:rsid w:val="00521AA8"/>
    <w:rsid w:val="00524818"/>
    <w:rsid w:val="005265A2"/>
    <w:rsid w:val="005266D1"/>
    <w:rsid w:val="00527B17"/>
    <w:rsid w:val="00527B1B"/>
    <w:rsid w:val="00527E2B"/>
    <w:rsid w:val="005324C7"/>
    <w:rsid w:val="0053663D"/>
    <w:rsid w:val="0053715B"/>
    <w:rsid w:val="00540793"/>
    <w:rsid w:val="00565017"/>
    <w:rsid w:val="00582542"/>
    <w:rsid w:val="0058742C"/>
    <w:rsid w:val="005A4406"/>
    <w:rsid w:val="005A5969"/>
    <w:rsid w:val="005C2FE1"/>
    <w:rsid w:val="005D0936"/>
    <w:rsid w:val="005D1054"/>
    <w:rsid w:val="005D2D10"/>
    <w:rsid w:val="005D3032"/>
    <w:rsid w:val="005E1776"/>
    <w:rsid w:val="005F0142"/>
    <w:rsid w:val="005F2765"/>
    <w:rsid w:val="00605E73"/>
    <w:rsid w:val="00606546"/>
    <w:rsid w:val="00610334"/>
    <w:rsid w:val="006221A4"/>
    <w:rsid w:val="00623AF1"/>
    <w:rsid w:val="006242B9"/>
    <w:rsid w:val="006303A3"/>
    <w:rsid w:val="00630AF4"/>
    <w:rsid w:val="0063246C"/>
    <w:rsid w:val="00633B2D"/>
    <w:rsid w:val="006372DD"/>
    <w:rsid w:val="006412CB"/>
    <w:rsid w:val="00644E2F"/>
    <w:rsid w:val="00653239"/>
    <w:rsid w:val="006636F3"/>
    <w:rsid w:val="0066728D"/>
    <w:rsid w:val="00667CB2"/>
    <w:rsid w:val="00671AAA"/>
    <w:rsid w:val="00683CCD"/>
    <w:rsid w:val="00685006"/>
    <w:rsid w:val="0068631F"/>
    <w:rsid w:val="006A163A"/>
    <w:rsid w:val="006A68FA"/>
    <w:rsid w:val="006B20C8"/>
    <w:rsid w:val="006B40E8"/>
    <w:rsid w:val="006C7DFF"/>
    <w:rsid w:val="006D1084"/>
    <w:rsid w:val="006D451F"/>
    <w:rsid w:val="006E1FEC"/>
    <w:rsid w:val="007038CC"/>
    <w:rsid w:val="00705576"/>
    <w:rsid w:val="00710A2E"/>
    <w:rsid w:val="007113C5"/>
    <w:rsid w:val="00721C14"/>
    <w:rsid w:val="00725F2F"/>
    <w:rsid w:val="00731A29"/>
    <w:rsid w:val="0073274A"/>
    <w:rsid w:val="0073634E"/>
    <w:rsid w:val="007400F0"/>
    <w:rsid w:val="00753F97"/>
    <w:rsid w:val="00757A53"/>
    <w:rsid w:val="00767D88"/>
    <w:rsid w:val="00786579"/>
    <w:rsid w:val="00791FB3"/>
    <w:rsid w:val="007B09C4"/>
    <w:rsid w:val="007B6518"/>
    <w:rsid w:val="007B685C"/>
    <w:rsid w:val="007C2C09"/>
    <w:rsid w:val="007C5FC4"/>
    <w:rsid w:val="007C742F"/>
    <w:rsid w:val="007D1327"/>
    <w:rsid w:val="007E0A80"/>
    <w:rsid w:val="007E1DF7"/>
    <w:rsid w:val="007E4743"/>
    <w:rsid w:val="007F7F6E"/>
    <w:rsid w:val="008352FA"/>
    <w:rsid w:val="00843551"/>
    <w:rsid w:val="0084461A"/>
    <w:rsid w:val="00854E1E"/>
    <w:rsid w:val="0085783B"/>
    <w:rsid w:val="008709E3"/>
    <w:rsid w:val="008717EE"/>
    <w:rsid w:val="00876EAA"/>
    <w:rsid w:val="008831A2"/>
    <w:rsid w:val="0088366F"/>
    <w:rsid w:val="008A21F8"/>
    <w:rsid w:val="008A2292"/>
    <w:rsid w:val="008A319F"/>
    <w:rsid w:val="008B0E63"/>
    <w:rsid w:val="008B4BCC"/>
    <w:rsid w:val="008B64B9"/>
    <w:rsid w:val="008C1AED"/>
    <w:rsid w:val="008D5668"/>
    <w:rsid w:val="008E0906"/>
    <w:rsid w:val="008F3C82"/>
    <w:rsid w:val="008F75DC"/>
    <w:rsid w:val="00916C60"/>
    <w:rsid w:val="009373F2"/>
    <w:rsid w:val="00944A02"/>
    <w:rsid w:val="00947F14"/>
    <w:rsid w:val="0095457F"/>
    <w:rsid w:val="0096054D"/>
    <w:rsid w:val="009612B6"/>
    <w:rsid w:val="00961D98"/>
    <w:rsid w:val="0096209E"/>
    <w:rsid w:val="00971E77"/>
    <w:rsid w:val="00976F9C"/>
    <w:rsid w:val="009A3346"/>
    <w:rsid w:val="009A449D"/>
    <w:rsid w:val="009B2209"/>
    <w:rsid w:val="009B4933"/>
    <w:rsid w:val="009C7045"/>
    <w:rsid w:val="009D1BB3"/>
    <w:rsid w:val="009D62B9"/>
    <w:rsid w:val="009E1C5E"/>
    <w:rsid w:val="009E26A9"/>
    <w:rsid w:val="009E44C2"/>
    <w:rsid w:val="009E451F"/>
    <w:rsid w:val="009E5528"/>
    <w:rsid w:val="009F2E28"/>
    <w:rsid w:val="009F450F"/>
    <w:rsid w:val="00A0188C"/>
    <w:rsid w:val="00A10061"/>
    <w:rsid w:val="00A25F25"/>
    <w:rsid w:val="00A519CF"/>
    <w:rsid w:val="00A6212C"/>
    <w:rsid w:val="00A62B6F"/>
    <w:rsid w:val="00A62D0B"/>
    <w:rsid w:val="00A65E80"/>
    <w:rsid w:val="00A8170F"/>
    <w:rsid w:val="00A83A73"/>
    <w:rsid w:val="00A861AD"/>
    <w:rsid w:val="00A97F79"/>
    <w:rsid w:val="00AA561E"/>
    <w:rsid w:val="00AA627B"/>
    <w:rsid w:val="00AB17CC"/>
    <w:rsid w:val="00AB3329"/>
    <w:rsid w:val="00AB54D0"/>
    <w:rsid w:val="00AC3376"/>
    <w:rsid w:val="00AC3828"/>
    <w:rsid w:val="00AC3FEF"/>
    <w:rsid w:val="00AD2A1B"/>
    <w:rsid w:val="00AD6A1F"/>
    <w:rsid w:val="00AE10C2"/>
    <w:rsid w:val="00AE3092"/>
    <w:rsid w:val="00AE3626"/>
    <w:rsid w:val="00AF152F"/>
    <w:rsid w:val="00B00BBD"/>
    <w:rsid w:val="00B01D0A"/>
    <w:rsid w:val="00B05853"/>
    <w:rsid w:val="00B15A04"/>
    <w:rsid w:val="00B16771"/>
    <w:rsid w:val="00B17AEA"/>
    <w:rsid w:val="00B241AB"/>
    <w:rsid w:val="00B3091E"/>
    <w:rsid w:val="00B44937"/>
    <w:rsid w:val="00B51DEF"/>
    <w:rsid w:val="00B57B43"/>
    <w:rsid w:val="00B6140D"/>
    <w:rsid w:val="00B614C1"/>
    <w:rsid w:val="00B759B2"/>
    <w:rsid w:val="00B93359"/>
    <w:rsid w:val="00B93E2B"/>
    <w:rsid w:val="00BA6F7C"/>
    <w:rsid w:val="00BB1936"/>
    <w:rsid w:val="00BB20E5"/>
    <w:rsid w:val="00BB37FC"/>
    <w:rsid w:val="00BB6953"/>
    <w:rsid w:val="00BC48CA"/>
    <w:rsid w:val="00BC59E3"/>
    <w:rsid w:val="00BC65AC"/>
    <w:rsid w:val="00BD347A"/>
    <w:rsid w:val="00BE1EA8"/>
    <w:rsid w:val="00BE5452"/>
    <w:rsid w:val="00C06C01"/>
    <w:rsid w:val="00C10ADC"/>
    <w:rsid w:val="00C42C92"/>
    <w:rsid w:val="00C43D9C"/>
    <w:rsid w:val="00C4583A"/>
    <w:rsid w:val="00C506E1"/>
    <w:rsid w:val="00C57433"/>
    <w:rsid w:val="00C702EB"/>
    <w:rsid w:val="00C74D10"/>
    <w:rsid w:val="00C7549E"/>
    <w:rsid w:val="00C8191C"/>
    <w:rsid w:val="00C851A1"/>
    <w:rsid w:val="00C8664E"/>
    <w:rsid w:val="00C91E75"/>
    <w:rsid w:val="00C97845"/>
    <w:rsid w:val="00CC5E0E"/>
    <w:rsid w:val="00CC780A"/>
    <w:rsid w:val="00CD0A61"/>
    <w:rsid w:val="00CD3827"/>
    <w:rsid w:val="00CE4801"/>
    <w:rsid w:val="00CF15E1"/>
    <w:rsid w:val="00CF1BA7"/>
    <w:rsid w:val="00CF2734"/>
    <w:rsid w:val="00CF3520"/>
    <w:rsid w:val="00CF3AA6"/>
    <w:rsid w:val="00D021F3"/>
    <w:rsid w:val="00D03C52"/>
    <w:rsid w:val="00D04AD6"/>
    <w:rsid w:val="00D22E8F"/>
    <w:rsid w:val="00D23B43"/>
    <w:rsid w:val="00D23FC0"/>
    <w:rsid w:val="00D27C8A"/>
    <w:rsid w:val="00D34142"/>
    <w:rsid w:val="00D46A45"/>
    <w:rsid w:val="00D47CCA"/>
    <w:rsid w:val="00D50365"/>
    <w:rsid w:val="00D517AC"/>
    <w:rsid w:val="00D529B5"/>
    <w:rsid w:val="00D55353"/>
    <w:rsid w:val="00D61AC3"/>
    <w:rsid w:val="00D633AA"/>
    <w:rsid w:val="00D65AA8"/>
    <w:rsid w:val="00D750C7"/>
    <w:rsid w:val="00D819ED"/>
    <w:rsid w:val="00D842A8"/>
    <w:rsid w:val="00D93B84"/>
    <w:rsid w:val="00DA08A5"/>
    <w:rsid w:val="00DA30E6"/>
    <w:rsid w:val="00DB198F"/>
    <w:rsid w:val="00DC7849"/>
    <w:rsid w:val="00DD05FB"/>
    <w:rsid w:val="00DD7581"/>
    <w:rsid w:val="00DE7320"/>
    <w:rsid w:val="00DF567C"/>
    <w:rsid w:val="00DF7D7F"/>
    <w:rsid w:val="00E16576"/>
    <w:rsid w:val="00E207C1"/>
    <w:rsid w:val="00E2327C"/>
    <w:rsid w:val="00E26C15"/>
    <w:rsid w:val="00E270E9"/>
    <w:rsid w:val="00E27342"/>
    <w:rsid w:val="00E34844"/>
    <w:rsid w:val="00E364FE"/>
    <w:rsid w:val="00E74AC3"/>
    <w:rsid w:val="00E77BF9"/>
    <w:rsid w:val="00E83BA4"/>
    <w:rsid w:val="00E85401"/>
    <w:rsid w:val="00E86ADF"/>
    <w:rsid w:val="00E92F10"/>
    <w:rsid w:val="00E957D9"/>
    <w:rsid w:val="00E958C7"/>
    <w:rsid w:val="00EA6183"/>
    <w:rsid w:val="00EA7876"/>
    <w:rsid w:val="00ED3909"/>
    <w:rsid w:val="00EE2687"/>
    <w:rsid w:val="00EE5877"/>
    <w:rsid w:val="00EF72F8"/>
    <w:rsid w:val="00EF774E"/>
    <w:rsid w:val="00F04217"/>
    <w:rsid w:val="00F105F6"/>
    <w:rsid w:val="00F23CC0"/>
    <w:rsid w:val="00F323CB"/>
    <w:rsid w:val="00F34F54"/>
    <w:rsid w:val="00F41A2A"/>
    <w:rsid w:val="00F43046"/>
    <w:rsid w:val="00F438E9"/>
    <w:rsid w:val="00F443CB"/>
    <w:rsid w:val="00F4446D"/>
    <w:rsid w:val="00F44944"/>
    <w:rsid w:val="00F4661B"/>
    <w:rsid w:val="00F537F6"/>
    <w:rsid w:val="00F55E1F"/>
    <w:rsid w:val="00F66662"/>
    <w:rsid w:val="00F826C7"/>
    <w:rsid w:val="00F902C0"/>
    <w:rsid w:val="00F92EE9"/>
    <w:rsid w:val="00F93A65"/>
    <w:rsid w:val="00F93FAF"/>
    <w:rsid w:val="00F94286"/>
    <w:rsid w:val="00F95CF1"/>
    <w:rsid w:val="00F95FA7"/>
    <w:rsid w:val="00FD075B"/>
    <w:rsid w:val="00FD09C1"/>
    <w:rsid w:val="00FD0AC7"/>
    <w:rsid w:val="00FE2920"/>
    <w:rsid w:val="00FE2E6A"/>
    <w:rsid w:val="00FF23B6"/>
    <w:rsid w:val="00FF4212"/>
    <w:rsid w:val="00FF4F37"/>
    <w:rsid w:val="00FF5EEA"/>
    <w:rsid w:val="00FF6057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8FA"/>
    <w:pPr>
      <w:ind w:left="567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E57D7"/>
    <w:pPr>
      <w:keepNext/>
      <w:ind w:left="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E57D7"/>
    <w:pPr>
      <w:keepNext/>
      <w:ind w:left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57D7"/>
    <w:pPr>
      <w:keepNext/>
      <w:tabs>
        <w:tab w:val="left" w:pos="284"/>
      </w:tabs>
      <w:spacing w:before="60" w:after="60"/>
      <w:ind w:left="0"/>
      <w:outlineLvl w:val="2"/>
    </w:pPr>
    <w:rPr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3E57D7"/>
    <w:pPr>
      <w:keepNext/>
      <w:ind w:left="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E57D7"/>
    <w:pPr>
      <w:keepNext/>
      <w:ind w:left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E57D7"/>
    <w:rPr>
      <w:rFonts w:ascii="Arial" w:hAnsi="Arial" w:cs="Arial"/>
      <w:b/>
      <w:bCs/>
      <w:caps/>
      <w:kern w:val="32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BC48C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locked/>
    <w:rsid w:val="003E57D7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semiHidden/>
    <w:locked/>
    <w:rsid w:val="00BC48CA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BC48C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semiHidden/>
    <w:rsid w:val="003E57D7"/>
    <w:pPr>
      <w:ind w:left="0"/>
    </w:pPr>
    <w:rPr>
      <w:lang w:val="x-none" w:eastAsia="x-none"/>
    </w:rPr>
  </w:style>
  <w:style w:type="character" w:customStyle="1" w:styleId="BodyTextChar">
    <w:name w:val="Body Text Char"/>
    <w:link w:val="BodyText"/>
    <w:semiHidden/>
    <w:locked/>
    <w:rsid w:val="003E57D7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3E57D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semiHidden/>
    <w:locked/>
    <w:rsid w:val="003E57D7"/>
    <w:rPr>
      <w:rFonts w:ascii="Arial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3E57D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semiHidden/>
    <w:locked/>
    <w:rsid w:val="003E57D7"/>
    <w:rPr>
      <w:rFonts w:ascii="Arial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3E57D7"/>
    <w:pPr>
      <w:ind w:left="0"/>
    </w:pPr>
  </w:style>
  <w:style w:type="character" w:customStyle="1" w:styleId="BodyText2Char">
    <w:name w:val="Body Text 2 Char"/>
    <w:link w:val="BodyText2"/>
    <w:semiHidden/>
    <w:locked/>
    <w:rsid w:val="00BC48CA"/>
    <w:rPr>
      <w:rFonts w:ascii="Arial" w:hAnsi="Arial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3E57D7"/>
    <w:pPr>
      <w:ind w:left="720"/>
      <w:contextualSpacing/>
    </w:pPr>
  </w:style>
  <w:style w:type="character" w:styleId="PageNumber">
    <w:name w:val="page number"/>
    <w:semiHidden/>
    <w:rsid w:val="003E57D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E5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57D7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semiHidden/>
    <w:rsid w:val="003E57D7"/>
    <w:rPr>
      <w:rFonts w:cs="Times New Roman"/>
      <w:color w:val="808080"/>
    </w:rPr>
  </w:style>
  <w:style w:type="table" w:styleId="TableGrid">
    <w:name w:val="Table Grid"/>
    <w:basedOn w:val="TableNormal"/>
    <w:rsid w:val="00CC5E0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SLetterNormal">
    <w:name w:val="ACS Letter Normal"/>
    <w:basedOn w:val="Normal"/>
    <w:rsid w:val="007D1327"/>
    <w:pPr>
      <w:ind w:left="0"/>
    </w:pPr>
    <w:rPr>
      <w:rFonts w:eastAsia="Times New Roman"/>
      <w:sz w:val="22"/>
      <w:szCs w:val="24"/>
      <w:lang w:val="en-GB"/>
    </w:rPr>
  </w:style>
  <w:style w:type="character" w:customStyle="1" w:styleId="normalchar1">
    <w:name w:val="normal__char1"/>
    <w:rsid w:val="005C2FE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styleId="Hyperlink">
    <w:name w:val="Hyperlink"/>
    <w:rsid w:val="0001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gsout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6\Minutes%20of%20all%20MMP%20meetings%20template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3D5F-3A06-4016-97C9-707B854A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all MMP meetings template dot</Template>
  <TotalTime>1</TotalTime>
  <Pages>3</Pages>
  <Words>979</Words>
  <Characters>5584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Badger Ltd (Selly Oak PCC)</Company>
  <LinksUpToDate>false</LinksUpToDate>
  <CharactersWithSpaces>6550</CharactersWithSpaces>
  <SharedDoc>false</SharedDoc>
  <HLinks>
    <vt:vector size="6" baseType="variant"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mailto:vpegsouth@gmail.com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creator>profile</dc:creator>
  <cp:lastModifiedBy>test</cp:lastModifiedBy>
  <cp:revision>2</cp:revision>
  <cp:lastPrinted>2020-03-09T09:43:00Z</cp:lastPrinted>
  <dcterms:created xsi:type="dcterms:W3CDTF">2020-03-10T15:46:00Z</dcterms:created>
  <dcterms:modified xsi:type="dcterms:W3CDTF">2020-03-10T15:46:00Z</dcterms:modified>
</cp:coreProperties>
</file>